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085"/>
        <w:gridCol w:w="6095"/>
      </w:tblGrid>
      <w:tr w:rsidR="00E76229" w:rsidRPr="00E76229" w:rsidTr="00E259B6">
        <w:trPr>
          <w:tblCellSpacing w:w="0" w:type="dxa"/>
        </w:trPr>
        <w:tc>
          <w:tcPr>
            <w:tcW w:w="3085" w:type="dxa"/>
            <w:tcMar>
              <w:top w:w="0" w:type="dxa"/>
              <w:left w:w="108" w:type="dxa"/>
              <w:bottom w:w="0" w:type="dxa"/>
              <w:right w:w="108" w:type="dxa"/>
            </w:tcMar>
            <w:hideMark/>
          </w:tcPr>
          <w:p w:rsidR="00D82817" w:rsidRPr="00E76229" w:rsidRDefault="002503C5" w:rsidP="00B90D07">
            <w:pPr>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6432" behindDoc="0" locked="0" layoutInCell="1" allowOverlap="1">
                      <wp:simplePos x="0" y="0"/>
                      <wp:positionH relativeFrom="column">
                        <wp:posOffset>609600</wp:posOffset>
                      </wp:positionH>
                      <wp:positionV relativeFrom="paragraph">
                        <wp:posOffset>512749</wp:posOffset>
                      </wp:positionV>
                      <wp:extent cx="588397"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5883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8pt,40.35pt" to="94.3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" strokecolor="#4579b8 [3044]"/>
                  </w:pict>
                </mc:Fallback>
              </mc:AlternateContent>
            </w:r>
            <w:r w:rsidR="00D82817" w:rsidRPr="00E76229">
              <w:rPr>
                <w:rFonts w:ascii="Times New Roman" w:eastAsia="Times New Roman" w:hAnsi="Times New Roman" w:cs="Times New Roman"/>
                <w:b/>
                <w:bCs/>
                <w:sz w:val="28"/>
                <w:szCs w:val="28"/>
              </w:rPr>
              <w:t>ỦY BAN NHÂN DÂN</w:t>
            </w:r>
            <w:r w:rsidR="00D82817" w:rsidRPr="00E76229">
              <w:rPr>
                <w:rFonts w:ascii="Times New Roman" w:eastAsia="Times New Roman" w:hAnsi="Times New Roman" w:cs="Times New Roman"/>
                <w:b/>
                <w:bCs/>
                <w:sz w:val="28"/>
                <w:szCs w:val="28"/>
              </w:rPr>
              <w:br/>
              <w:t xml:space="preserve">TỈNH </w:t>
            </w:r>
            <w:r w:rsidR="00E259B6" w:rsidRPr="00E76229">
              <w:rPr>
                <w:rFonts w:ascii="Times New Roman" w:eastAsia="Times New Roman" w:hAnsi="Times New Roman" w:cs="Times New Roman"/>
                <w:b/>
                <w:bCs/>
                <w:sz w:val="28"/>
                <w:szCs w:val="28"/>
              </w:rPr>
              <w:t>BẾN TRE</w:t>
            </w:r>
          </w:p>
        </w:tc>
        <w:tc>
          <w:tcPr>
            <w:tcW w:w="6095" w:type="dxa"/>
            <w:tcMar>
              <w:top w:w="0" w:type="dxa"/>
              <w:left w:w="108" w:type="dxa"/>
              <w:bottom w:w="0" w:type="dxa"/>
              <w:right w:w="108" w:type="dxa"/>
            </w:tcMar>
            <w:hideMark/>
          </w:tcPr>
          <w:p w:rsidR="00D82817" w:rsidRPr="00E76229" w:rsidRDefault="00B90D07" w:rsidP="00B90D07">
            <w:pPr>
              <w:spacing w:before="120" w:after="120" w:line="234" w:lineRule="atLeast"/>
              <w:jc w:val="center"/>
              <w:rPr>
                <w:rFonts w:ascii="Times New Roman" w:eastAsia="Times New Roman" w:hAnsi="Times New Roman" w:cs="Times New Roman"/>
                <w:sz w:val="28"/>
                <w:szCs w:val="28"/>
              </w:rPr>
            </w:pPr>
            <w:r w:rsidRPr="00E76229">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A326432" wp14:editId="5A3AB8BD">
                      <wp:simplePos x="0" y="0"/>
                      <wp:positionH relativeFrom="column">
                        <wp:posOffset>801370</wp:posOffset>
                      </wp:positionH>
                      <wp:positionV relativeFrom="paragraph">
                        <wp:posOffset>544167</wp:posOffset>
                      </wp:positionV>
                      <wp:extent cx="2107096"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70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42.85pt" to="229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iX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"/>
                  </w:pict>
                </mc:Fallback>
              </mc:AlternateContent>
            </w:r>
            <w:r w:rsidR="00D82817" w:rsidRPr="00E76229">
              <w:rPr>
                <w:rFonts w:ascii="Times New Roman" w:eastAsia="Times New Roman" w:hAnsi="Times New Roman" w:cs="Times New Roman"/>
                <w:b/>
                <w:bCs/>
                <w:sz w:val="28"/>
                <w:szCs w:val="28"/>
              </w:rPr>
              <w:t>CỘNG HÒA XÃ HỘI CHỦ NGHĨA VIỆT NAM</w:t>
            </w:r>
            <w:r w:rsidR="00D82817" w:rsidRPr="00E76229">
              <w:rPr>
                <w:rFonts w:ascii="Times New Roman" w:eastAsia="Times New Roman" w:hAnsi="Times New Roman" w:cs="Times New Roman"/>
                <w:b/>
                <w:bCs/>
                <w:sz w:val="28"/>
                <w:szCs w:val="28"/>
              </w:rPr>
              <w:br/>
              <w:t>Độc lập - Tự do - Hạnh phúc</w:t>
            </w:r>
          </w:p>
        </w:tc>
      </w:tr>
      <w:tr w:rsidR="00E76229" w:rsidRPr="00E76229" w:rsidTr="00E259B6">
        <w:trPr>
          <w:tblCellSpacing w:w="0" w:type="dxa"/>
        </w:trPr>
        <w:tc>
          <w:tcPr>
            <w:tcW w:w="3085" w:type="dxa"/>
            <w:tcMar>
              <w:top w:w="0" w:type="dxa"/>
              <w:left w:w="108" w:type="dxa"/>
              <w:bottom w:w="0" w:type="dxa"/>
              <w:right w:w="108" w:type="dxa"/>
            </w:tcMar>
            <w:hideMark/>
          </w:tcPr>
          <w:p w:rsidR="00D82817" w:rsidRPr="00E76229" w:rsidRDefault="00D82817" w:rsidP="00BF7EF2">
            <w:pPr>
              <w:spacing w:before="120" w:after="120" w:line="234" w:lineRule="atLeast"/>
              <w:jc w:val="center"/>
              <w:rPr>
                <w:rFonts w:ascii="Times New Roman" w:eastAsia="Times New Roman" w:hAnsi="Times New Roman" w:cs="Times New Roman"/>
                <w:sz w:val="28"/>
                <w:szCs w:val="28"/>
              </w:rPr>
            </w:pPr>
            <w:r w:rsidRPr="00E76229">
              <w:rPr>
                <w:rFonts w:ascii="Times New Roman" w:eastAsia="Times New Roman" w:hAnsi="Times New Roman" w:cs="Times New Roman"/>
                <w:sz w:val="28"/>
                <w:szCs w:val="28"/>
              </w:rPr>
              <w:t xml:space="preserve">Số: </w:t>
            </w:r>
            <w:r w:rsidR="00BF7EF2">
              <w:rPr>
                <w:rFonts w:ascii="Times New Roman" w:eastAsia="Times New Roman" w:hAnsi="Times New Roman" w:cs="Times New Roman"/>
                <w:sz w:val="28"/>
                <w:szCs w:val="28"/>
              </w:rPr>
              <w:t>47</w:t>
            </w:r>
            <w:r w:rsidRPr="00E76229">
              <w:rPr>
                <w:rFonts w:ascii="Times New Roman" w:eastAsia="Times New Roman" w:hAnsi="Times New Roman" w:cs="Times New Roman"/>
                <w:sz w:val="28"/>
                <w:szCs w:val="28"/>
              </w:rPr>
              <w:t>/202</w:t>
            </w:r>
            <w:r w:rsidR="00E259B6" w:rsidRPr="00E76229">
              <w:rPr>
                <w:rFonts w:ascii="Times New Roman" w:eastAsia="Times New Roman" w:hAnsi="Times New Roman" w:cs="Times New Roman"/>
                <w:sz w:val="28"/>
                <w:szCs w:val="28"/>
              </w:rPr>
              <w:t>2</w:t>
            </w:r>
            <w:r w:rsidRPr="00E76229">
              <w:rPr>
                <w:rFonts w:ascii="Times New Roman" w:eastAsia="Times New Roman" w:hAnsi="Times New Roman" w:cs="Times New Roman"/>
                <w:sz w:val="28"/>
                <w:szCs w:val="28"/>
              </w:rPr>
              <w:t>/QĐ-UBND</w:t>
            </w:r>
          </w:p>
        </w:tc>
        <w:tc>
          <w:tcPr>
            <w:tcW w:w="6095" w:type="dxa"/>
            <w:tcMar>
              <w:top w:w="0" w:type="dxa"/>
              <w:left w:w="108" w:type="dxa"/>
              <w:bottom w:w="0" w:type="dxa"/>
              <w:right w:w="108" w:type="dxa"/>
            </w:tcMar>
            <w:hideMark/>
          </w:tcPr>
          <w:p w:rsidR="00D82817" w:rsidRPr="00E76229" w:rsidRDefault="00E259B6" w:rsidP="00BF7EF2">
            <w:pPr>
              <w:spacing w:before="120" w:after="120" w:line="234" w:lineRule="atLeast"/>
              <w:jc w:val="center"/>
              <w:rPr>
                <w:rFonts w:ascii="Times New Roman" w:eastAsia="Times New Roman" w:hAnsi="Times New Roman" w:cs="Times New Roman"/>
                <w:sz w:val="28"/>
                <w:szCs w:val="28"/>
              </w:rPr>
            </w:pPr>
            <w:r w:rsidRPr="00E76229">
              <w:rPr>
                <w:rFonts w:ascii="Times New Roman" w:eastAsia="Times New Roman" w:hAnsi="Times New Roman" w:cs="Times New Roman"/>
                <w:i/>
                <w:iCs/>
                <w:sz w:val="28"/>
                <w:szCs w:val="28"/>
              </w:rPr>
              <w:t>Bến Tre</w:t>
            </w:r>
            <w:r w:rsidR="00D82817" w:rsidRPr="00E76229">
              <w:rPr>
                <w:rFonts w:ascii="Times New Roman" w:eastAsia="Times New Roman" w:hAnsi="Times New Roman" w:cs="Times New Roman"/>
                <w:i/>
                <w:iCs/>
                <w:sz w:val="28"/>
                <w:szCs w:val="28"/>
              </w:rPr>
              <w:t xml:space="preserve">, ngày </w:t>
            </w:r>
            <w:r w:rsidR="00BF7EF2">
              <w:rPr>
                <w:rFonts w:ascii="Times New Roman" w:eastAsia="Times New Roman" w:hAnsi="Times New Roman" w:cs="Times New Roman"/>
                <w:i/>
                <w:iCs/>
                <w:sz w:val="28"/>
                <w:szCs w:val="28"/>
              </w:rPr>
              <w:t>28</w:t>
            </w:r>
            <w:r w:rsidR="00D82817" w:rsidRPr="00E76229">
              <w:rPr>
                <w:rFonts w:ascii="Times New Roman" w:eastAsia="Times New Roman" w:hAnsi="Times New Roman" w:cs="Times New Roman"/>
                <w:i/>
                <w:iCs/>
                <w:sz w:val="28"/>
                <w:szCs w:val="28"/>
              </w:rPr>
              <w:t xml:space="preserve"> tháng </w:t>
            </w:r>
            <w:r w:rsidR="00BF7EF2">
              <w:rPr>
                <w:rFonts w:ascii="Times New Roman" w:eastAsia="Times New Roman" w:hAnsi="Times New Roman" w:cs="Times New Roman"/>
                <w:i/>
                <w:iCs/>
                <w:sz w:val="28"/>
                <w:szCs w:val="28"/>
              </w:rPr>
              <w:t>10</w:t>
            </w:r>
            <w:r w:rsidR="00D82817" w:rsidRPr="00E76229">
              <w:rPr>
                <w:rFonts w:ascii="Times New Roman" w:eastAsia="Times New Roman" w:hAnsi="Times New Roman" w:cs="Times New Roman"/>
                <w:i/>
                <w:iCs/>
                <w:sz w:val="28"/>
                <w:szCs w:val="28"/>
              </w:rPr>
              <w:t xml:space="preserve"> năm 202</w:t>
            </w:r>
            <w:r w:rsidRPr="00E76229">
              <w:rPr>
                <w:rFonts w:ascii="Times New Roman" w:eastAsia="Times New Roman" w:hAnsi="Times New Roman" w:cs="Times New Roman"/>
                <w:i/>
                <w:iCs/>
                <w:sz w:val="28"/>
                <w:szCs w:val="28"/>
              </w:rPr>
              <w:t>2</w:t>
            </w:r>
          </w:p>
        </w:tc>
      </w:tr>
    </w:tbl>
    <w:p w:rsidR="00D82817" w:rsidRPr="00E76229" w:rsidRDefault="00D82817" w:rsidP="00D82817">
      <w:pPr>
        <w:shd w:val="clear" w:color="auto" w:fill="FFFFFF"/>
        <w:spacing w:before="120" w:after="120" w:line="234" w:lineRule="atLeast"/>
        <w:rPr>
          <w:rFonts w:ascii="Times New Roman" w:eastAsia="Times New Roman" w:hAnsi="Times New Roman" w:cs="Times New Roman"/>
          <w:sz w:val="28"/>
          <w:szCs w:val="28"/>
        </w:rPr>
      </w:pPr>
      <w:r w:rsidRPr="00E76229">
        <w:rPr>
          <w:rFonts w:ascii="Times New Roman" w:eastAsia="Times New Roman" w:hAnsi="Times New Roman" w:cs="Times New Roman"/>
          <w:sz w:val="28"/>
          <w:szCs w:val="28"/>
        </w:rPr>
        <w:t> </w:t>
      </w:r>
    </w:p>
    <w:p w:rsidR="00D82817" w:rsidRPr="00E76229" w:rsidRDefault="00D82817" w:rsidP="00D82817">
      <w:pPr>
        <w:shd w:val="clear" w:color="auto" w:fill="FFFFFF"/>
        <w:spacing w:after="0" w:line="234" w:lineRule="atLeast"/>
        <w:jc w:val="center"/>
        <w:rPr>
          <w:rFonts w:ascii="Times New Roman" w:eastAsia="Times New Roman" w:hAnsi="Times New Roman" w:cs="Times New Roman"/>
          <w:sz w:val="28"/>
          <w:szCs w:val="28"/>
        </w:rPr>
      </w:pPr>
      <w:bookmarkStart w:id="0" w:name="loai_1"/>
      <w:r w:rsidRPr="00E76229">
        <w:rPr>
          <w:rFonts w:ascii="Times New Roman" w:eastAsia="Times New Roman" w:hAnsi="Times New Roman" w:cs="Times New Roman"/>
          <w:b/>
          <w:bCs/>
          <w:sz w:val="28"/>
          <w:szCs w:val="28"/>
        </w:rPr>
        <w:t>QUYẾT ĐỊNH</w:t>
      </w:r>
      <w:bookmarkEnd w:id="0"/>
    </w:p>
    <w:p w:rsidR="00D82817" w:rsidRPr="00416547" w:rsidRDefault="00257DAE" w:rsidP="00D82817">
      <w:pPr>
        <w:shd w:val="clear" w:color="auto" w:fill="FFFFFF"/>
        <w:spacing w:after="0" w:line="234" w:lineRule="atLeast"/>
        <w:jc w:val="center"/>
        <w:rPr>
          <w:rFonts w:ascii="Times New Roman" w:eastAsia="Times New Roman" w:hAnsi="Times New Roman" w:cs="Times New Roman"/>
          <w:b/>
          <w:sz w:val="28"/>
          <w:szCs w:val="28"/>
        </w:rPr>
      </w:pPr>
      <w:r w:rsidRPr="00E76229">
        <w:rPr>
          <w:rFonts w:ascii="Times New Roman" w:eastAsia="Times New Roman" w:hAnsi="Times New Roman" w:cs="Times New Roman"/>
          <w:b/>
          <w:sz w:val="28"/>
          <w:szCs w:val="28"/>
        </w:rPr>
        <w:t xml:space="preserve">Về việc quy định điều kiện tách thửa đất, hợp thửa đất, diện tích tối thiểu được tách thửa đất đối với từng loại đất </w:t>
      </w:r>
      <w:r w:rsidRPr="00416547">
        <w:rPr>
          <w:rFonts w:ascii="Times New Roman" w:eastAsia="Times New Roman" w:hAnsi="Times New Roman" w:cs="Times New Roman"/>
          <w:b/>
          <w:sz w:val="28"/>
          <w:szCs w:val="28"/>
        </w:rPr>
        <w:t>trên địa bàn tỉnh Bến Tre</w:t>
      </w:r>
    </w:p>
    <w:p w:rsidR="00351CDE" w:rsidRPr="00E76229" w:rsidRDefault="00351CDE" w:rsidP="00D82817">
      <w:pPr>
        <w:shd w:val="clear" w:color="auto" w:fill="FFFFFF"/>
        <w:spacing w:before="120" w:after="120" w:line="234" w:lineRule="atLeast"/>
        <w:jc w:val="center"/>
        <w:rPr>
          <w:rFonts w:ascii="Times New Roman" w:eastAsia="Times New Roman" w:hAnsi="Times New Roman" w:cs="Times New Roman"/>
          <w:b/>
          <w:bCs/>
          <w:sz w:val="28"/>
          <w:szCs w:val="28"/>
        </w:rPr>
      </w:pPr>
      <w:r w:rsidRPr="00E76229">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7133A216" wp14:editId="64DE273E">
                <wp:simplePos x="0" y="0"/>
                <wp:positionH relativeFrom="column">
                  <wp:posOffset>1853565</wp:posOffset>
                </wp:positionH>
                <wp:positionV relativeFrom="paragraph">
                  <wp:posOffset>77139</wp:posOffset>
                </wp:positionV>
                <wp:extent cx="21069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95pt,6.05pt" to="311.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tIi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6WzxBC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"/>
            </w:pict>
          </mc:Fallback>
        </mc:AlternateContent>
      </w:r>
    </w:p>
    <w:p w:rsidR="00D82817" w:rsidRPr="00E76229" w:rsidRDefault="00D82817" w:rsidP="00D82817">
      <w:pPr>
        <w:shd w:val="clear" w:color="auto" w:fill="FFFFFF"/>
        <w:spacing w:before="120" w:after="120" w:line="234" w:lineRule="atLeast"/>
        <w:jc w:val="center"/>
        <w:rPr>
          <w:rFonts w:ascii="Times New Roman" w:eastAsia="Times New Roman" w:hAnsi="Times New Roman" w:cs="Times New Roman"/>
          <w:b/>
          <w:bCs/>
          <w:sz w:val="28"/>
          <w:szCs w:val="28"/>
        </w:rPr>
      </w:pPr>
      <w:r w:rsidRPr="00E76229">
        <w:rPr>
          <w:rFonts w:ascii="Times New Roman" w:eastAsia="Times New Roman" w:hAnsi="Times New Roman" w:cs="Times New Roman"/>
          <w:b/>
          <w:bCs/>
          <w:sz w:val="28"/>
          <w:szCs w:val="28"/>
        </w:rPr>
        <w:t xml:space="preserve">ỦY BAN NHÂN DÂN TỈNH </w:t>
      </w:r>
      <w:r w:rsidR="00237FFA" w:rsidRPr="00E76229">
        <w:rPr>
          <w:rFonts w:ascii="Times New Roman" w:eastAsia="Times New Roman" w:hAnsi="Times New Roman" w:cs="Times New Roman"/>
          <w:b/>
          <w:bCs/>
          <w:sz w:val="28"/>
          <w:szCs w:val="28"/>
        </w:rPr>
        <w:t>BẾN TRE</w:t>
      </w:r>
    </w:p>
    <w:p w:rsidR="00B90D07" w:rsidRPr="00E76229" w:rsidRDefault="00B90D07" w:rsidP="00D82817">
      <w:pPr>
        <w:shd w:val="clear" w:color="auto" w:fill="FFFFFF"/>
        <w:spacing w:before="120" w:after="120" w:line="234" w:lineRule="atLeast"/>
        <w:jc w:val="center"/>
        <w:rPr>
          <w:rFonts w:ascii="Times New Roman" w:eastAsia="Times New Roman" w:hAnsi="Times New Roman" w:cs="Times New Roman"/>
          <w:sz w:val="28"/>
          <w:szCs w:val="28"/>
        </w:rPr>
      </w:pPr>
    </w:p>
    <w:p w:rsidR="00B90D07" w:rsidRPr="00E76229" w:rsidRDefault="00B90D07" w:rsidP="00B90D07">
      <w:pPr>
        <w:shd w:val="clear" w:color="auto" w:fill="FFFFFF"/>
        <w:spacing w:before="120" w:after="120" w:line="240" w:lineRule="auto"/>
        <w:ind w:firstLine="567"/>
        <w:jc w:val="both"/>
        <w:rPr>
          <w:rFonts w:ascii="Times New Roman" w:eastAsia="Times New Roman" w:hAnsi="Times New Roman" w:cs="Times New Roman"/>
          <w:i/>
          <w:iCs/>
          <w:sz w:val="28"/>
          <w:szCs w:val="28"/>
        </w:rPr>
      </w:pPr>
      <w:r w:rsidRPr="00E76229">
        <w:rPr>
          <w:rFonts w:ascii="Times New Roman" w:eastAsia="Times New Roman" w:hAnsi="Times New Roman" w:cs="Times New Roman"/>
          <w:i/>
          <w:iCs/>
          <w:sz w:val="28"/>
          <w:szCs w:val="28"/>
        </w:rPr>
        <w:t>Căn cứ Luật Tổ chức chính quyền địa phương ngày 19 tháng 6 năm 2015;</w:t>
      </w:r>
    </w:p>
    <w:p w:rsidR="00B90D07" w:rsidRPr="00E76229" w:rsidRDefault="00B90D07" w:rsidP="00B90D07">
      <w:pPr>
        <w:pStyle w:val="BodyTextIndent"/>
        <w:spacing w:before="120" w:line="240" w:lineRule="auto"/>
        <w:ind w:left="0" w:firstLine="567"/>
        <w:jc w:val="both"/>
        <w:rPr>
          <w:rFonts w:ascii="Times New Roman" w:eastAsia="Times New Roman" w:hAnsi="Times New Roman" w:cs="Times New Roman"/>
          <w:i/>
          <w:sz w:val="28"/>
          <w:szCs w:val="28"/>
        </w:rPr>
      </w:pPr>
      <w:r w:rsidRPr="00E76229">
        <w:rPr>
          <w:rFonts w:ascii="Times New Roman" w:hAnsi="Times New Roman" w:cs="Times New Roman"/>
          <w:i/>
          <w:sz w:val="28"/>
          <w:szCs w:val="28"/>
        </w:rPr>
        <w:t xml:space="preserve">Căn cứ Luật sửa đổi, bổ sung một số điều của Luật </w:t>
      </w:r>
      <w:r w:rsidR="002503C5" w:rsidRPr="00E76229">
        <w:rPr>
          <w:rFonts w:ascii="Times New Roman" w:hAnsi="Times New Roman" w:cs="Times New Roman"/>
          <w:i/>
          <w:sz w:val="28"/>
          <w:szCs w:val="28"/>
        </w:rPr>
        <w:t xml:space="preserve">Tổ </w:t>
      </w:r>
      <w:r w:rsidRPr="00E76229">
        <w:rPr>
          <w:rFonts w:ascii="Times New Roman" w:hAnsi="Times New Roman" w:cs="Times New Roman"/>
          <w:i/>
          <w:sz w:val="28"/>
          <w:szCs w:val="28"/>
        </w:rPr>
        <w:t xml:space="preserve">chức Chính phủ và Luật </w:t>
      </w:r>
      <w:r w:rsidR="002503C5" w:rsidRPr="00E76229">
        <w:rPr>
          <w:rFonts w:ascii="Times New Roman" w:hAnsi="Times New Roman" w:cs="Times New Roman"/>
          <w:i/>
          <w:sz w:val="28"/>
          <w:szCs w:val="28"/>
        </w:rPr>
        <w:t xml:space="preserve">Tổ </w:t>
      </w:r>
      <w:r w:rsidRPr="00E76229">
        <w:rPr>
          <w:rFonts w:ascii="Times New Roman" w:hAnsi="Times New Roman" w:cs="Times New Roman"/>
          <w:i/>
          <w:sz w:val="28"/>
          <w:szCs w:val="28"/>
        </w:rPr>
        <w:t>chức chính quyền địa phương ngày 22 tháng 11 năm 2019;</w:t>
      </w:r>
    </w:p>
    <w:p w:rsidR="00B90D07" w:rsidRPr="00E76229" w:rsidRDefault="00B90D07" w:rsidP="00B90D07">
      <w:pPr>
        <w:shd w:val="clear" w:color="auto" w:fill="FFFFFF"/>
        <w:spacing w:before="120" w:after="120" w:line="240" w:lineRule="auto"/>
        <w:ind w:firstLine="567"/>
        <w:jc w:val="both"/>
        <w:rPr>
          <w:rFonts w:ascii="Times New Roman" w:eastAsia="Times New Roman" w:hAnsi="Times New Roman" w:cs="Times New Roman"/>
          <w:i/>
          <w:iCs/>
          <w:sz w:val="28"/>
          <w:szCs w:val="28"/>
        </w:rPr>
      </w:pPr>
      <w:r w:rsidRPr="00E76229">
        <w:rPr>
          <w:rFonts w:ascii="Times New Roman" w:eastAsia="Times New Roman" w:hAnsi="Times New Roman" w:cs="Times New Roman"/>
          <w:i/>
          <w:iCs/>
          <w:sz w:val="28"/>
          <w:szCs w:val="28"/>
        </w:rPr>
        <w:t>Căn cứ Luật Ban hành văn bản quy phạm pháp luật ngày 22 tháng 6 năm 2015;</w:t>
      </w:r>
    </w:p>
    <w:p w:rsidR="00B90D07" w:rsidRPr="00E76229" w:rsidRDefault="00B90D07" w:rsidP="00B90D07">
      <w:pPr>
        <w:spacing w:before="120" w:after="120" w:line="240" w:lineRule="auto"/>
        <w:ind w:firstLine="567"/>
        <w:jc w:val="both"/>
        <w:rPr>
          <w:rFonts w:ascii="Times New Roman" w:eastAsia="Times New Roman" w:hAnsi="Times New Roman" w:cs="Times New Roman"/>
          <w:sz w:val="28"/>
          <w:szCs w:val="28"/>
        </w:rPr>
      </w:pPr>
      <w:r w:rsidRPr="00E76229">
        <w:rPr>
          <w:rFonts w:ascii="Times New Roman" w:hAnsi="Times New Roman" w:cs="Times New Roman"/>
          <w:i/>
          <w:sz w:val="28"/>
          <w:szCs w:val="28"/>
        </w:rPr>
        <w:t>Căn cứ Luật sửa đổi, bổ sung một số điều của Luật Ban hành văn bản quy phạm pháp luật ngày 18 tháng 6 năm 2020;</w:t>
      </w:r>
    </w:p>
    <w:p w:rsidR="00B90D07" w:rsidRPr="00E76229" w:rsidRDefault="00B90D07" w:rsidP="00B90D07">
      <w:pPr>
        <w:shd w:val="clear" w:color="auto" w:fill="FFFFFF"/>
        <w:spacing w:before="120" w:after="120" w:line="240" w:lineRule="auto"/>
        <w:ind w:firstLine="567"/>
        <w:jc w:val="both"/>
        <w:rPr>
          <w:rFonts w:ascii="Times New Roman" w:eastAsia="Times New Roman" w:hAnsi="Times New Roman" w:cs="Times New Roman"/>
          <w:sz w:val="28"/>
          <w:szCs w:val="28"/>
        </w:rPr>
      </w:pPr>
      <w:r w:rsidRPr="00E76229">
        <w:rPr>
          <w:rFonts w:ascii="Times New Roman" w:eastAsia="Times New Roman" w:hAnsi="Times New Roman" w:cs="Times New Roman"/>
          <w:i/>
          <w:iCs/>
          <w:sz w:val="28"/>
          <w:szCs w:val="28"/>
        </w:rPr>
        <w:t>Căn cứ Luật Đất đai ngày 29 tháng 11 năm 2013;</w:t>
      </w:r>
    </w:p>
    <w:p w:rsidR="00B90D07" w:rsidRPr="00E76229" w:rsidRDefault="00B90D07" w:rsidP="00B90D07">
      <w:pPr>
        <w:shd w:val="clear" w:color="auto" w:fill="FFFFFF"/>
        <w:spacing w:before="120" w:after="120" w:line="240" w:lineRule="auto"/>
        <w:ind w:firstLine="567"/>
        <w:jc w:val="both"/>
        <w:rPr>
          <w:rFonts w:ascii="Times New Roman" w:eastAsia="Times New Roman" w:hAnsi="Times New Roman" w:cs="Times New Roman"/>
          <w:sz w:val="28"/>
          <w:szCs w:val="28"/>
        </w:rPr>
      </w:pPr>
      <w:r w:rsidRPr="00E76229">
        <w:rPr>
          <w:rFonts w:ascii="Times New Roman" w:eastAsia="Times New Roman" w:hAnsi="Times New Roman" w:cs="Times New Roman"/>
          <w:i/>
          <w:iCs/>
          <w:sz w:val="28"/>
          <w:szCs w:val="28"/>
        </w:rPr>
        <w:t>Căn cứ Nghị định số 43/2014/NĐ-CP ngày 15 tháng 5 năm 2014 của Chính phủ Quy định chi tiết thi hành một số điều của Luật Đất đai;</w:t>
      </w:r>
    </w:p>
    <w:p w:rsidR="00B90D07" w:rsidRPr="00E76229" w:rsidRDefault="00B90D07" w:rsidP="00B90D07">
      <w:pPr>
        <w:shd w:val="clear" w:color="auto" w:fill="FFFFFF"/>
        <w:spacing w:before="120" w:after="120" w:line="240" w:lineRule="auto"/>
        <w:ind w:firstLine="567"/>
        <w:jc w:val="both"/>
        <w:rPr>
          <w:rFonts w:ascii="Times New Roman" w:eastAsia="Times New Roman" w:hAnsi="Times New Roman" w:cs="Times New Roman"/>
          <w:i/>
          <w:iCs/>
          <w:sz w:val="28"/>
          <w:szCs w:val="28"/>
        </w:rPr>
      </w:pPr>
      <w:r w:rsidRPr="00E76229">
        <w:rPr>
          <w:rFonts w:ascii="Times New Roman" w:eastAsia="Times New Roman" w:hAnsi="Times New Roman" w:cs="Times New Roman"/>
          <w:i/>
          <w:iCs/>
          <w:sz w:val="28"/>
          <w:szCs w:val="28"/>
        </w:rPr>
        <w:t>Căn cứ Nghị định số 01/2017/NĐ-CP ngày 06 tháng 01 năm 2017 của Chính phủ sửa đổi, bổ sung một số Nghị định Quy định chi tiết thi hành Luật Đất đai;</w:t>
      </w:r>
    </w:p>
    <w:p w:rsidR="00B90D07" w:rsidRPr="00E76229" w:rsidRDefault="00B90D07" w:rsidP="00B90D07">
      <w:pPr>
        <w:shd w:val="clear" w:color="auto" w:fill="FFFFFF"/>
        <w:spacing w:before="120" w:after="120" w:line="240" w:lineRule="auto"/>
        <w:ind w:firstLine="567"/>
        <w:jc w:val="both"/>
        <w:rPr>
          <w:rFonts w:ascii="Times New Roman" w:eastAsia="Times New Roman" w:hAnsi="Times New Roman" w:cs="Times New Roman"/>
          <w:i/>
          <w:iCs/>
          <w:sz w:val="28"/>
          <w:szCs w:val="28"/>
        </w:rPr>
      </w:pPr>
      <w:r w:rsidRPr="00E76229">
        <w:rPr>
          <w:rFonts w:ascii="Times New Roman" w:eastAsia="Times New Roman" w:hAnsi="Times New Roman" w:cs="Times New Roman"/>
          <w:i/>
          <w:iCs/>
          <w:sz w:val="28"/>
          <w:szCs w:val="28"/>
        </w:rPr>
        <w:t>Căn cứ Nghị định số 148/2020/NĐ-CP ngày 18 tháng 12 năm 2020 của Chính phủ sửa đổi, bổ sung một số Nghị định Quy định chi tiết thi hành Luật Đất đai;</w:t>
      </w:r>
    </w:p>
    <w:p w:rsidR="00B90D07" w:rsidRPr="00E76229" w:rsidRDefault="00B90D07" w:rsidP="00B90D07">
      <w:pPr>
        <w:pStyle w:val="BodyText"/>
        <w:spacing w:before="120" w:after="120" w:line="240" w:lineRule="auto"/>
        <w:ind w:firstLine="567"/>
        <w:jc w:val="both"/>
        <w:rPr>
          <w:sz w:val="28"/>
          <w:szCs w:val="28"/>
        </w:rPr>
      </w:pPr>
      <w:r w:rsidRPr="00E76229">
        <w:rPr>
          <w:i/>
          <w:iCs/>
          <w:sz w:val="28"/>
          <w:szCs w:val="28"/>
        </w:rPr>
        <w:t xml:space="preserve">Theo đề nghị của Giám đốc Sở Tài nguyên và Môi trường </w:t>
      </w:r>
      <w:r w:rsidRPr="00E76229">
        <w:rPr>
          <w:i/>
          <w:iCs/>
        </w:rPr>
        <w:t>tại Tờ trình số</w:t>
      </w:r>
      <w:r w:rsidR="00BF7EF2">
        <w:rPr>
          <w:i/>
          <w:iCs/>
        </w:rPr>
        <w:t xml:space="preserve"> 3870</w:t>
      </w:r>
      <w:r w:rsidRPr="00E76229">
        <w:rPr>
          <w:i/>
          <w:iCs/>
        </w:rPr>
        <w:t xml:space="preserve">/TTr-STNMT ngày </w:t>
      </w:r>
      <w:r w:rsidR="00BF7EF2">
        <w:rPr>
          <w:i/>
          <w:iCs/>
        </w:rPr>
        <w:t>30</w:t>
      </w:r>
      <w:r w:rsidRPr="00E76229">
        <w:rPr>
          <w:i/>
          <w:iCs/>
        </w:rPr>
        <w:t xml:space="preserve"> tháng </w:t>
      </w:r>
      <w:r w:rsidR="00BF7EF2">
        <w:rPr>
          <w:i/>
          <w:iCs/>
        </w:rPr>
        <w:t>9</w:t>
      </w:r>
      <w:r w:rsidRPr="00E76229">
        <w:rPr>
          <w:i/>
          <w:iCs/>
        </w:rPr>
        <w:t xml:space="preserve"> năm 2022</w:t>
      </w:r>
      <w:r w:rsidRPr="00E76229">
        <w:rPr>
          <w:i/>
          <w:iCs/>
          <w:sz w:val="28"/>
          <w:szCs w:val="28"/>
        </w:rPr>
        <w:t>.</w:t>
      </w:r>
    </w:p>
    <w:p w:rsidR="00D82817" w:rsidRPr="00E76229" w:rsidRDefault="00D82817" w:rsidP="00AF3C13">
      <w:pPr>
        <w:shd w:val="clear" w:color="auto" w:fill="FFFFFF"/>
        <w:spacing w:before="240" w:after="240" w:line="240" w:lineRule="auto"/>
        <w:jc w:val="center"/>
        <w:rPr>
          <w:rFonts w:ascii="Times New Roman" w:eastAsia="Times New Roman" w:hAnsi="Times New Roman" w:cs="Times New Roman"/>
          <w:sz w:val="28"/>
          <w:szCs w:val="28"/>
        </w:rPr>
      </w:pPr>
      <w:r w:rsidRPr="00E76229">
        <w:rPr>
          <w:rFonts w:ascii="Times New Roman" w:eastAsia="Times New Roman" w:hAnsi="Times New Roman" w:cs="Times New Roman"/>
          <w:b/>
          <w:bCs/>
          <w:sz w:val="28"/>
          <w:szCs w:val="28"/>
        </w:rPr>
        <w:t>QUYẾT ĐỊNH:</w:t>
      </w:r>
    </w:p>
    <w:p w:rsidR="00D82817" w:rsidRPr="00E76229" w:rsidRDefault="00D82817" w:rsidP="00B90D07">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1" w:name="dieu_1"/>
      <w:r w:rsidRPr="00E76229">
        <w:rPr>
          <w:rFonts w:ascii="Times New Roman" w:eastAsia="Times New Roman" w:hAnsi="Times New Roman" w:cs="Times New Roman"/>
          <w:b/>
          <w:bCs/>
          <w:sz w:val="28"/>
          <w:szCs w:val="28"/>
        </w:rPr>
        <w:t>Điều 1. Phạm vi điều chỉnh</w:t>
      </w:r>
      <w:bookmarkEnd w:id="1"/>
    </w:p>
    <w:p w:rsidR="00D82817" w:rsidRPr="00416547" w:rsidRDefault="00D82817" w:rsidP="00B90D07">
      <w:pPr>
        <w:shd w:val="clear" w:color="auto" w:fill="FFFFFF"/>
        <w:spacing w:before="120" w:after="120" w:line="240" w:lineRule="auto"/>
        <w:ind w:firstLine="567"/>
        <w:jc w:val="both"/>
        <w:rPr>
          <w:rFonts w:ascii="Times New Roman" w:eastAsia="Times New Roman" w:hAnsi="Times New Roman" w:cs="Times New Roman"/>
          <w:sz w:val="28"/>
          <w:szCs w:val="28"/>
        </w:rPr>
      </w:pPr>
      <w:r w:rsidRPr="00E76229">
        <w:rPr>
          <w:rFonts w:ascii="Times New Roman" w:eastAsia="Times New Roman" w:hAnsi="Times New Roman" w:cs="Times New Roman"/>
          <w:sz w:val="28"/>
          <w:szCs w:val="28"/>
        </w:rPr>
        <w:t xml:space="preserve">1. Quyết định này Quy định </w:t>
      </w:r>
      <w:r w:rsidR="00B90D07" w:rsidRPr="00E76229">
        <w:rPr>
          <w:rFonts w:ascii="Times New Roman" w:eastAsia="Times New Roman" w:hAnsi="Times New Roman" w:cs="Times New Roman"/>
          <w:sz w:val="28"/>
          <w:szCs w:val="28"/>
        </w:rPr>
        <w:t>điều kiện tách thửa đất, hợp thửa đất,</w:t>
      </w:r>
      <w:r w:rsidR="00B90D07" w:rsidRPr="00E76229">
        <w:rPr>
          <w:rFonts w:ascii="Times New Roman" w:eastAsia="Times New Roman" w:hAnsi="Times New Roman" w:cs="Times New Roman"/>
          <w:b/>
          <w:sz w:val="28"/>
          <w:szCs w:val="28"/>
        </w:rPr>
        <w:t xml:space="preserve"> </w:t>
      </w:r>
      <w:r w:rsidRPr="00E76229">
        <w:rPr>
          <w:rFonts w:ascii="Times New Roman" w:eastAsia="Times New Roman" w:hAnsi="Times New Roman" w:cs="Times New Roman"/>
          <w:sz w:val="28"/>
          <w:szCs w:val="28"/>
        </w:rPr>
        <w:t xml:space="preserve">diện tích tối thiểu được phép tách thửa đối với từng loại đất </w:t>
      </w:r>
      <w:r w:rsidRPr="00416547">
        <w:rPr>
          <w:rFonts w:ascii="Times New Roman" w:eastAsia="Times New Roman" w:hAnsi="Times New Roman" w:cs="Times New Roman"/>
          <w:sz w:val="28"/>
          <w:szCs w:val="28"/>
        </w:rPr>
        <w:t xml:space="preserve">trên địa bàn tỉnh </w:t>
      </w:r>
      <w:r w:rsidR="000D7946" w:rsidRPr="00416547">
        <w:rPr>
          <w:rFonts w:ascii="Times New Roman" w:eastAsia="Times New Roman" w:hAnsi="Times New Roman" w:cs="Times New Roman"/>
          <w:sz w:val="28"/>
          <w:szCs w:val="28"/>
        </w:rPr>
        <w:t>Bến Tre</w:t>
      </w:r>
      <w:r w:rsidRPr="00416547">
        <w:rPr>
          <w:rFonts w:ascii="Times New Roman" w:eastAsia="Times New Roman" w:hAnsi="Times New Roman" w:cs="Times New Roman"/>
          <w:sz w:val="28"/>
          <w:szCs w:val="28"/>
        </w:rPr>
        <w:t>.</w:t>
      </w:r>
    </w:p>
    <w:p w:rsidR="00D82817" w:rsidRPr="00E76229" w:rsidRDefault="00D82817" w:rsidP="00B90D07">
      <w:pPr>
        <w:shd w:val="clear" w:color="auto" w:fill="FFFFFF"/>
        <w:spacing w:before="120" w:after="120" w:line="240" w:lineRule="auto"/>
        <w:ind w:firstLine="567"/>
        <w:jc w:val="both"/>
        <w:rPr>
          <w:rFonts w:ascii="Times New Roman" w:eastAsia="Times New Roman" w:hAnsi="Times New Roman" w:cs="Times New Roman"/>
          <w:sz w:val="28"/>
          <w:szCs w:val="28"/>
        </w:rPr>
      </w:pPr>
      <w:r w:rsidRPr="00E76229">
        <w:rPr>
          <w:rFonts w:ascii="Times New Roman" w:eastAsia="Times New Roman" w:hAnsi="Times New Roman" w:cs="Times New Roman"/>
          <w:sz w:val="28"/>
          <w:szCs w:val="28"/>
        </w:rPr>
        <w:t>2. Quyết định này không á</w:t>
      </w:r>
      <w:r w:rsidR="002503C5">
        <w:rPr>
          <w:rFonts w:ascii="Times New Roman" w:eastAsia="Times New Roman" w:hAnsi="Times New Roman" w:cs="Times New Roman"/>
          <w:sz w:val="28"/>
          <w:szCs w:val="28"/>
        </w:rPr>
        <w:t>p dụng trong các trường hợp sau</w:t>
      </w:r>
    </w:p>
    <w:p w:rsidR="00D82817" w:rsidRPr="00E76229" w:rsidRDefault="000C180D" w:rsidP="00B90D07">
      <w:pPr>
        <w:shd w:val="clear" w:color="auto" w:fill="FFFFFF"/>
        <w:spacing w:before="120" w:after="120" w:line="240" w:lineRule="auto"/>
        <w:ind w:firstLine="567"/>
        <w:jc w:val="both"/>
        <w:rPr>
          <w:rFonts w:ascii="Times New Roman" w:eastAsia="Times New Roman" w:hAnsi="Times New Roman" w:cs="Times New Roman"/>
          <w:sz w:val="28"/>
          <w:szCs w:val="28"/>
        </w:rPr>
      </w:pPr>
      <w:r w:rsidRPr="00E76229">
        <w:rPr>
          <w:rFonts w:ascii="Times New Roman" w:eastAsia="Times New Roman" w:hAnsi="Times New Roman" w:cs="Times New Roman"/>
          <w:sz w:val="28"/>
          <w:szCs w:val="28"/>
        </w:rPr>
        <w:t>a</w:t>
      </w:r>
      <w:r w:rsidR="00D82817" w:rsidRPr="00E76229">
        <w:rPr>
          <w:rFonts w:ascii="Times New Roman" w:eastAsia="Times New Roman" w:hAnsi="Times New Roman" w:cs="Times New Roman"/>
          <w:sz w:val="28"/>
          <w:szCs w:val="28"/>
        </w:rPr>
        <w:t xml:space="preserve">) </w:t>
      </w:r>
      <w:r w:rsidR="003D538B" w:rsidRPr="00E76229">
        <w:rPr>
          <w:rFonts w:ascii="Times New Roman" w:eastAsia="Times New Roman" w:hAnsi="Times New Roman" w:cs="Times New Roman"/>
          <w:sz w:val="28"/>
          <w:szCs w:val="28"/>
        </w:rPr>
        <w:t xml:space="preserve">Tách thửa </w:t>
      </w:r>
      <w:r w:rsidR="00D82817" w:rsidRPr="00E76229">
        <w:rPr>
          <w:rFonts w:ascii="Times New Roman" w:eastAsia="Times New Roman" w:hAnsi="Times New Roman" w:cs="Times New Roman"/>
          <w:sz w:val="28"/>
          <w:szCs w:val="28"/>
        </w:rPr>
        <w:t>do Nhà nước thu hồi một phần thửa đất hoặc giảm diện tích thửa đất do sạt lở tự nhiên;</w:t>
      </w:r>
    </w:p>
    <w:p w:rsidR="00CF49B0" w:rsidRDefault="00CF49B0" w:rsidP="000C180D">
      <w:pPr>
        <w:pStyle w:val="BodyText"/>
        <w:spacing w:after="100"/>
        <w:ind w:firstLine="567"/>
        <w:jc w:val="both"/>
        <w:rPr>
          <w:sz w:val="28"/>
          <w:szCs w:val="28"/>
          <w:lang w:eastAsia="vi-VN" w:bidi="vi-VN"/>
        </w:rPr>
        <w:sectPr w:rsidR="00CF49B0" w:rsidSect="007E70C7">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pgNumType w:start="2"/>
          <w:cols w:space="720"/>
          <w:titlePg/>
          <w:docGrid w:linePitch="360"/>
        </w:sectPr>
      </w:pPr>
    </w:p>
    <w:p w:rsidR="000C180D" w:rsidRPr="00086261" w:rsidRDefault="000C180D" w:rsidP="000C180D">
      <w:pPr>
        <w:pStyle w:val="BodyText"/>
        <w:spacing w:after="100"/>
        <w:ind w:firstLine="567"/>
        <w:jc w:val="both"/>
        <w:rPr>
          <w:sz w:val="28"/>
          <w:szCs w:val="28"/>
        </w:rPr>
      </w:pPr>
      <w:r w:rsidRPr="00086261">
        <w:rPr>
          <w:sz w:val="28"/>
          <w:szCs w:val="28"/>
          <w:lang w:eastAsia="vi-VN" w:bidi="vi-VN"/>
        </w:rPr>
        <w:lastRenderedPageBreak/>
        <w:t xml:space="preserve">b) </w:t>
      </w:r>
      <w:r w:rsidRPr="00086261">
        <w:rPr>
          <w:sz w:val="28"/>
          <w:szCs w:val="28"/>
          <w:lang w:val="vi-VN" w:eastAsia="vi-VN" w:bidi="vi-VN"/>
        </w:rPr>
        <w:t>Đất tặng cho Nhà nước để thực hiện dự án, công trình phục vụ phát triển kinh tế - xã hội của địa phương; đất tặng cho hộ gia đình, cá nhân để xây nhà tình thương, nhà tình nghĩa, nhà đồng đội, nhà đại đoàn kết.</w:t>
      </w:r>
    </w:p>
    <w:p w:rsidR="000C180D" w:rsidRDefault="000C180D" w:rsidP="000C180D">
      <w:pPr>
        <w:pStyle w:val="BodyText"/>
        <w:spacing w:after="100" w:line="257" w:lineRule="auto"/>
        <w:ind w:firstLine="567"/>
        <w:jc w:val="both"/>
        <w:rPr>
          <w:sz w:val="28"/>
          <w:szCs w:val="28"/>
          <w:lang w:eastAsia="vi-VN" w:bidi="vi-VN"/>
        </w:rPr>
      </w:pPr>
      <w:r w:rsidRPr="00E76229">
        <w:rPr>
          <w:sz w:val="28"/>
          <w:szCs w:val="28"/>
          <w:lang w:eastAsia="vi-VN" w:bidi="vi-VN"/>
        </w:rPr>
        <w:t xml:space="preserve">c) </w:t>
      </w:r>
      <w:r w:rsidRPr="00E76229">
        <w:rPr>
          <w:sz w:val="28"/>
          <w:szCs w:val="28"/>
          <w:lang w:val="vi-VN" w:eastAsia="vi-VN" w:bidi="vi-VN"/>
        </w:rPr>
        <w:t>Tách thửa để chuyển mục đích sử dụng đất đối với thửa đất có một phần diện tích thuộc hành lang bảo vệ an toàn công trình công cộng (gồm công trình giao thông, thủy lợi, đê điều</w:t>
      </w:r>
      <w:r w:rsidRPr="00442E95">
        <w:rPr>
          <w:sz w:val="28"/>
          <w:szCs w:val="28"/>
          <w:lang w:val="vi-VN" w:eastAsia="vi-VN" w:bidi="vi-VN"/>
        </w:rPr>
        <w:t xml:space="preserve">, </w:t>
      </w:r>
      <w:r w:rsidR="00086261" w:rsidRPr="00442E95">
        <w:rPr>
          <w:sz w:val="28"/>
          <w:szCs w:val="28"/>
          <w:lang w:eastAsia="vi-VN" w:bidi="vi-VN"/>
        </w:rPr>
        <w:t>công trình điện</w:t>
      </w:r>
      <w:r w:rsidRPr="00E76229">
        <w:rPr>
          <w:sz w:val="28"/>
          <w:szCs w:val="28"/>
          <w:lang w:val="vi-VN" w:eastAsia="vi-VN" w:bidi="vi-VN"/>
        </w:rPr>
        <w:t xml:space="preserve">) </w:t>
      </w:r>
      <w:r w:rsidRPr="00E76229">
        <w:rPr>
          <w:sz w:val="28"/>
          <w:szCs w:val="28"/>
          <w:lang w:eastAsia="vi-VN" w:bidi="vi-VN"/>
        </w:rPr>
        <w:t>nhỏ</w:t>
      </w:r>
      <w:r w:rsidRPr="00E76229">
        <w:rPr>
          <w:sz w:val="28"/>
          <w:szCs w:val="28"/>
          <w:lang w:val="vi-VN" w:eastAsia="vi-VN" w:bidi="vi-VN"/>
        </w:rPr>
        <w:t xml:space="preserve"> hơn diện tích tối thiểu theo quy định của Quyết định này.</w:t>
      </w:r>
    </w:p>
    <w:p w:rsidR="00D467C7" w:rsidRPr="000E4229" w:rsidRDefault="004353CB" w:rsidP="00D467C7">
      <w:pPr>
        <w:spacing w:before="120" w:after="120" w:line="240" w:lineRule="auto"/>
        <w:ind w:firstLine="567"/>
        <w:jc w:val="both"/>
        <w:rPr>
          <w:rFonts w:ascii="Times New Roman" w:hAnsi="Times New Roman" w:cs="Times New Roman"/>
          <w:sz w:val="28"/>
          <w:szCs w:val="28"/>
          <w:shd w:val="clear" w:color="auto" w:fill="FFFFFF"/>
        </w:rPr>
      </w:pPr>
      <w:r w:rsidRPr="000E4229">
        <w:rPr>
          <w:rFonts w:ascii="Times New Roman" w:hAnsi="Times New Roman" w:cs="Times New Roman"/>
          <w:sz w:val="28"/>
          <w:szCs w:val="28"/>
          <w:shd w:val="clear" w:color="auto" w:fill="FFFFFF"/>
        </w:rPr>
        <w:t>d</w:t>
      </w:r>
      <w:r w:rsidR="00D467C7" w:rsidRPr="000E4229">
        <w:rPr>
          <w:rFonts w:ascii="Times New Roman" w:hAnsi="Times New Roman" w:cs="Times New Roman"/>
          <w:sz w:val="28"/>
          <w:szCs w:val="28"/>
          <w:shd w:val="clear" w:color="auto" w:fill="FFFFFF"/>
        </w:rPr>
        <w:t xml:space="preserve">) Đối với thửa đất </w:t>
      </w:r>
      <w:r w:rsidR="00D467C7" w:rsidRPr="000E4229">
        <w:rPr>
          <w:rFonts w:ascii="Times New Roman" w:hAnsi="Times New Roman" w:cs="Times New Roman"/>
          <w:sz w:val="28"/>
          <w:szCs w:val="28"/>
        </w:rPr>
        <w:t xml:space="preserve">thuộc cả hai khu vực quy hoạch (quy hoạch đất nông nghiệp và phi nông nghiệp) </w:t>
      </w:r>
      <w:r w:rsidR="00D467C7" w:rsidRPr="000E4229">
        <w:rPr>
          <w:rFonts w:ascii="Times New Roman" w:hAnsi="Times New Roman" w:cs="Times New Roman"/>
          <w:sz w:val="28"/>
          <w:szCs w:val="28"/>
          <w:shd w:val="clear" w:color="auto" w:fill="FFFFFF"/>
        </w:rPr>
        <w:t>khi tách thửa theo ranh giới quy hoạch trên thửa đất đó thì các thửa đất mới hình thành (</w:t>
      </w:r>
      <w:r w:rsidR="00BF7EF2">
        <w:rPr>
          <w:rFonts w:ascii="Times New Roman" w:hAnsi="Times New Roman" w:cs="Times New Roman"/>
          <w:sz w:val="28"/>
          <w:szCs w:val="28"/>
          <w:shd w:val="clear" w:color="auto" w:fill="FFFFFF"/>
        </w:rPr>
        <w:t>mỗi thửa nằm</w:t>
      </w:r>
      <w:r w:rsidR="00D467C7" w:rsidRPr="000E4229">
        <w:rPr>
          <w:rFonts w:ascii="Times New Roman" w:hAnsi="Times New Roman" w:cs="Times New Roman"/>
          <w:sz w:val="28"/>
          <w:szCs w:val="28"/>
          <w:shd w:val="clear" w:color="auto" w:fill="FFFFFF"/>
        </w:rPr>
        <w:t xml:space="preserve"> trong </w:t>
      </w:r>
      <w:r w:rsidR="00BF7EF2">
        <w:rPr>
          <w:rFonts w:ascii="Times New Roman" w:hAnsi="Times New Roman" w:cs="Times New Roman"/>
          <w:sz w:val="28"/>
          <w:szCs w:val="28"/>
          <w:shd w:val="clear" w:color="auto" w:fill="FFFFFF"/>
        </w:rPr>
        <w:t xml:space="preserve">một khu vực </w:t>
      </w:r>
      <w:r w:rsidR="00D467C7" w:rsidRPr="000E4229">
        <w:rPr>
          <w:rFonts w:ascii="Times New Roman" w:hAnsi="Times New Roman" w:cs="Times New Roman"/>
          <w:sz w:val="28"/>
          <w:szCs w:val="28"/>
          <w:shd w:val="clear" w:color="auto" w:fill="FFFFFF"/>
        </w:rPr>
        <w:t>quy hoạch) không bị giới hạn bởi diện tích tối thiểu tách thửa.</w:t>
      </w:r>
    </w:p>
    <w:p w:rsidR="00D82817" w:rsidRPr="00735FD4" w:rsidRDefault="00D82817" w:rsidP="00B90D07">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2" w:name="bookmark5"/>
      <w:bookmarkStart w:id="3" w:name="dieu_2"/>
      <w:bookmarkEnd w:id="2"/>
      <w:r w:rsidRPr="00735FD4">
        <w:rPr>
          <w:rFonts w:ascii="Times New Roman" w:eastAsia="Times New Roman" w:hAnsi="Times New Roman" w:cs="Times New Roman"/>
          <w:b/>
          <w:bCs/>
          <w:sz w:val="28"/>
          <w:szCs w:val="28"/>
        </w:rPr>
        <w:t>Điều 2. Đối tượng áp dụng</w:t>
      </w:r>
      <w:bookmarkEnd w:id="3"/>
    </w:p>
    <w:p w:rsidR="000D7946" w:rsidRPr="00E76229" w:rsidRDefault="00E50C17" w:rsidP="00B90D07">
      <w:pPr>
        <w:pStyle w:val="BodyText"/>
        <w:spacing w:before="120" w:after="120" w:line="240" w:lineRule="auto"/>
        <w:ind w:firstLine="567"/>
        <w:jc w:val="both"/>
        <w:rPr>
          <w:sz w:val="28"/>
          <w:szCs w:val="28"/>
        </w:rPr>
      </w:pPr>
      <w:r w:rsidRPr="00E76229">
        <w:rPr>
          <w:sz w:val="28"/>
          <w:szCs w:val="28"/>
        </w:rPr>
        <w:t xml:space="preserve">1. </w:t>
      </w:r>
      <w:r w:rsidR="000D7946" w:rsidRPr="00E76229">
        <w:rPr>
          <w:sz w:val="28"/>
          <w:szCs w:val="28"/>
        </w:rPr>
        <w:t>Cơ quan nhà nước, tổ chức có thẩm quyền thực hiện các thủ tục về tách thửa</w:t>
      </w:r>
      <w:r w:rsidR="00B90D07" w:rsidRPr="00E76229">
        <w:rPr>
          <w:sz w:val="28"/>
          <w:szCs w:val="28"/>
        </w:rPr>
        <w:t>, hợp thửa</w:t>
      </w:r>
      <w:r w:rsidR="000D7946" w:rsidRPr="00E76229">
        <w:rPr>
          <w:sz w:val="28"/>
          <w:szCs w:val="28"/>
        </w:rPr>
        <w:t xml:space="preserve"> đất, lập</w:t>
      </w:r>
      <w:r w:rsidR="00381827" w:rsidRPr="00E76229">
        <w:rPr>
          <w:sz w:val="28"/>
          <w:szCs w:val="28"/>
        </w:rPr>
        <w:t>, điều chỉnh</w:t>
      </w:r>
      <w:r w:rsidR="000D7946" w:rsidRPr="00E76229">
        <w:rPr>
          <w:sz w:val="28"/>
          <w:szCs w:val="28"/>
        </w:rPr>
        <w:t xml:space="preserve"> quy hoạch chi tiết xây dựng theo quy định của pháp luật.</w:t>
      </w:r>
    </w:p>
    <w:p w:rsidR="000D7946" w:rsidRPr="00E76229" w:rsidRDefault="00E50C17" w:rsidP="00B90D07">
      <w:pPr>
        <w:pStyle w:val="BodyText"/>
        <w:spacing w:before="120" w:after="120" w:line="240" w:lineRule="auto"/>
        <w:ind w:firstLine="567"/>
        <w:jc w:val="both"/>
        <w:rPr>
          <w:sz w:val="28"/>
          <w:szCs w:val="28"/>
        </w:rPr>
      </w:pPr>
      <w:bookmarkStart w:id="4" w:name="bookmark7"/>
      <w:bookmarkEnd w:id="4"/>
      <w:r w:rsidRPr="00E76229">
        <w:rPr>
          <w:sz w:val="28"/>
          <w:szCs w:val="28"/>
        </w:rPr>
        <w:t xml:space="preserve">2. </w:t>
      </w:r>
      <w:r w:rsidR="000D7946" w:rsidRPr="00E76229">
        <w:rPr>
          <w:sz w:val="28"/>
          <w:szCs w:val="28"/>
        </w:rPr>
        <w:t>Tổ chức, hộ gia đình, cá nhân sử dụng đất có yêu cầu tách thửa</w:t>
      </w:r>
      <w:r w:rsidR="00B90D07" w:rsidRPr="00E76229">
        <w:rPr>
          <w:sz w:val="28"/>
          <w:szCs w:val="28"/>
        </w:rPr>
        <w:t>, hợp thửa</w:t>
      </w:r>
      <w:r w:rsidR="000D7946" w:rsidRPr="00E76229">
        <w:rPr>
          <w:sz w:val="28"/>
          <w:szCs w:val="28"/>
        </w:rPr>
        <w:t xml:space="preserve"> đất. Tổ chức, cá nhân khác có quyền và nghĩa vụ liên quan đến việc thực hiện thủ tục tách thửa</w:t>
      </w:r>
      <w:r w:rsidR="00DF4026" w:rsidRPr="00E76229">
        <w:rPr>
          <w:sz w:val="28"/>
          <w:szCs w:val="28"/>
        </w:rPr>
        <w:t>,</w:t>
      </w:r>
      <w:r w:rsidR="000D7946" w:rsidRPr="00E76229">
        <w:rPr>
          <w:sz w:val="28"/>
          <w:szCs w:val="28"/>
        </w:rPr>
        <w:t xml:space="preserve"> </w:t>
      </w:r>
      <w:r w:rsidR="00B90D07" w:rsidRPr="00E76229">
        <w:rPr>
          <w:sz w:val="28"/>
          <w:szCs w:val="28"/>
        </w:rPr>
        <w:t xml:space="preserve">hợp thửa </w:t>
      </w:r>
      <w:r w:rsidR="000D7946" w:rsidRPr="00E76229">
        <w:rPr>
          <w:sz w:val="28"/>
          <w:szCs w:val="28"/>
        </w:rPr>
        <w:t>đất.</w:t>
      </w:r>
    </w:p>
    <w:p w:rsidR="00030688" w:rsidRPr="00E76229" w:rsidRDefault="00030688" w:rsidP="00B90D07">
      <w:pPr>
        <w:pStyle w:val="Heading10"/>
        <w:keepNext/>
        <w:keepLines/>
        <w:spacing w:before="120" w:after="120"/>
        <w:ind w:firstLine="567"/>
        <w:jc w:val="both"/>
        <w:rPr>
          <w:sz w:val="28"/>
          <w:szCs w:val="28"/>
        </w:rPr>
      </w:pPr>
      <w:bookmarkStart w:id="5" w:name="bookmark12"/>
      <w:bookmarkStart w:id="6" w:name="bookmark13"/>
      <w:bookmarkStart w:id="7" w:name="bookmark14"/>
      <w:r w:rsidRPr="00E76229">
        <w:rPr>
          <w:sz w:val="28"/>
          <w:szCs w:val="28"/>
        </w:rPr>
        <w:t xml:space="preserve">Điều </w:t>
      </w:r>
      <w:r w:rsidR="00241EEE" w:rsidRPr="00E76229">
        <w:rPr>
          <w:sz w:val="28"/>
          <w:szCs w:val="28"/>
        </w:rPr>
        <w:t>3</w:t>
      </w:r>
      <w:r w:rsidRPr="00E76229">
        <w:rPr>
          <w:sz w:val="28"/>
          <w:szCs w:val="28"/>
        </w:rPr>
        <w:t>. Điều kiện tách thửa, hợp thửa</w:t>
      </w:r>
      <w:bookmarkEnd w:id="5"/>
      <w:bookmarkEnd w:id="6"/>
      <w:bookmarkEnd w:id="7"/>
    </w:p>
    <w:p w:rsidR="00030688" w:rsidRPr="00E76229" w:rsidRDefault="00241EEE" w:rsidP="00B90D07">
      <w:pPr>
        <w:pStyle w:val="BodyText"/>
        <w:spacing w:before="120" w:after="120" w:line="240" w:lineRule="auto"/>
        <w:ind w:firstLine="567"/>
        <w:jc w:val="both"/>
        <w:rPr>
          <w:sz w:val="28"/>
          <w:szCs w:val="28"/>
        </w:rPr>
      </w:pPr>
      <w:bookmarkStart w:id="8" w:name="bookmark15"/>
      <w:bookmarkEnd w:id="8"/>
      <w:r w:rsidRPr="00E76229">
        <w:rPr>
          <w:sz w:val="28"/>
          <w:szCs w:val="28"/>
        </w:rPr>
        <w:t xml:space="preserve">1. </w:t>
      </w:r>
      <w:r w:rsidR="00030688" w:rsidRPr="00E76229">
        <w:rPr>
          <w:sz w:val="28"/>
          <w:szCs w:val="28"/>
        </w:rPr>
        <w:t>Điều kiện tách thửa</w:t>
      </w:r>
    </w:p>
    <w:p w:rsidR="00030688" w:rsidRPr="00E76229" w:rsidRDefault="00241EEE" w:rsidP="00B90D07">
      <w:pPr>
        <w:pStyle w:val="BodyText"/>
        <w:tabs>
          <w:tab w:val="left" w:pos="1093"/>
        </w:tabs>
        <w:spacing w:before="120" w:after="120" w:line="240" w:lineRule="auto"/>
        <w:ind w:firstLine="567"/>
        <w:jc w:val="both"/>
        <w:rPr>
          <w:sz w:val="28"/>
          <w:szCs w:val="28"/>
        </w:rPr>
      </w:pPr>
      <w:bookmarkStart w:id="9" w:name="bookmark16"/>
      <w:bookmarkEnd w:id="9"/>
      <w:r w:rsidRPr="00E76229">
        <w:rPr>
          <w:sz w:val="28"/>
          <w:szCs w:val="28"/>
        </w:rPr>
        <w:t xml:space="preserve">a) </w:t>
      </w:r>
      <w:r w:rsidR="00030688" w:rsidRPr="00E76229">
        <w:rPr>
          <w:sz w:val="28"/>
          <w:szCs w:val="28"/>
        </w:rPr>
        <w:t>Người sử dụng đất được cấp Giấy chứng nhận quyền sử dụng đất theo quy định của Luật Đất đai.</w:t>
      </w:r>
    </w:p>
    <w:p w:rsidR="00433539" w:rsidRPr="00416547" w:rsidRDefault="00C2125A" w:rsidP="00433539">
      <w:pPr>
        <w:spacing w:before="120" w:line="264" w:lineRule="auto"/>
        <w:ind w:firstLine="567"/>
        <w:jc w:val="both"/>
        <w:rPr>
          <w:rFonts w:ascii="Times New Roman" w:hAnsi="Times New Roman" w:cs="Times New Roman"/>
          <w:sz w:val="28"/>
          <w:szCs w:val="28"/>
        </w:rPr>
      </w:pPr>
      <w:bookmarkStart w:id="10" w:name="bookmark17"/>
      <w:bookmarkStart w:id="11" w:name="bookmark18"/>
      <w:bookmarkStart w:id="12" w:name="bookmark20"/>
      <w:bookmarkEnd w:id="10"/>
      <w:bookmarkEnd w:id="11"/>
      <w:bookmarkEnd w:id="12"/>
      <w:r>
        <w:rPr>
          <w:rFonts w:ascii="Times New Roman" w:hAnsi="Times New Roman" w:cs="Times New Roman"/>
          <w:sz w:val="28"/>
          <w:szCs w:val="28"/>
        </w:rPr>
        <w:t>b</w:t>
      </w:r>
      <w:r w:rsidR="00433539" w:rsidRPr="00416547">
        <w:rPr>
          <w:rFonts w:ascii="Times New Roman" w:hAnsi="Times New Roman" w:cs="Times New Roman"/>
          <w:sz w:val="28"/>
          <w:szCs w:val="28"/>
        </w:rPr>
        <w:t xml:space="preserve">) </w:t>
      </w:r>
      <w:r w:rsidR="000A763A" w:rsidRPr="00416547">
        <w:rPr>
          <w:rFonts w:ascii="Times New Roman" w:hAnsi="Times New Roman" w:cs="Times New Roman"/>
          <w:sz w:val="28"/>
          <w:szCs w:val="28"/>
        </w:rPr>
        <w:t>Các thửa đất được hình thành từ việc tách thửa (</w:t>
      </w:r>
      <w:r w:rsidR="00433539" w:rsidRPr="00416547">
        <w:rPr>
          <w:rFonts w:ascii="Times New Roman" w:hAnsi="Times New Roman" w:cs="Times New Roman"/>
          <w:sz w:val="28"/>
          <w:szCs w:val="28"/>
        </w:rPr>
        <w:t>bao gồm thửa tách và thửa còn lại</w:t>
      </w:r>
      <w:r w:rsidR="000A763A" w:rsidRPr="00416547">
        <w:rPr>
          <w:rFonts w:ascii="Times New Roman" w:hAnsi="Times New Roman" w:cs="Times New Roman"/>
          <w:sz w:val="28"/>
          <w:szCs w:val="28"/>
        </w:rPr>
        <w:t xml:space="preserve">) không nhỏ hơn diện tích, kích thước tối thiểu </w:t>
      </w:r>
      <w:r w:rsidR="008164C6" w:rsidRPr="00416547">
        <w:rPr>
          <w:rFonts w:ascii="Times New Roman" w:hAnsi="Times New Roman" w:cs="Times New Roman"/>
          <w:sz w:val="28"/>
          <w:szCs w:val="28"/>
        </w:rPr>
        <w:t xml:space="preserve">theo quy định </w:t>
      </w:r>
      <w:r w:rsidR="000A763A" w:rsidRPr="00416547">
        <w:rPr>
          <w:rFonts w:ascii="Times New Roman" w:hAnsi="Times New Roman" w:cs="Times New Roman"/>
          <w:sz w:val="28"/>
          <w:szCs w:val="28"/>
        </w:rPr>
        <w:t xml:space="preserve">tại </w:t>
      </w:r>
      <w:r w:rsidR="00831FB4">
        <w:rPr>
          <w:rFonts w:ascii="Times New Roman" w:hAnsi="Times New Roman" w:cs="Times New Roman"/>
          <w:sz w:val="28"/>
          <w:szCs w:val="28"/>
        </w:rPr>
        <w:t xml:space="preserve">khoản 1, 2 </w:t>
      </w:r>
      <w:r w:rsidR="00433539" w:rsidRPr="00416547">
        <w:rPr>
          <w:rFonts w:ascii="Times New Roman" w:hAnsi="Times New Roman" w:cs="Times New Roman"/>
          <w:sz w:val="28"/>
          <w:szCs w:val="28"/>
        </w:rPr>
        <w:t xml:space="preserve">Điều 4 </w:t>
      </w:r>
      <w:r w:rsidR="00433539" w:rsidRPr="00416547">
        <w:rPr>
          <w:rFonts w:ascii="Times New Roman" w:hAnsi="Times New Roman" w:cs="Times New Roman"/>
          <w:sz w:val="28"/>
          <w:szCs w:val="28"/>
          <w:lang w:val="vi-VN" w:eastAsia="vi-VN" w:bidi="vi-VN"/>
        </w:rPr>
        <w:t>Quyết định này</w:t>
      </w:r>
      <w:r w:rsidR="000A763A" w:rsidRPr="00416547">
        <w:rPr>
          <w:rFonts w:ascii="Times New Roman" w:hAnsi="Times New Roman" w:cs="Times New Roman"/>
          <w:sz w:val="28"/>
          <w:szCs w:val="28"/>
        </w:rPr>
        <w:t>.</w:t>
      </w:r>
      <w:bookmarkStart w:id="13" w:name="bookmark21"/>
      <w:bookmarkEnd w:id="13"/>
    </w:p>
    <w:p w:rsidR="00030688" w:rsidRPr="00433539" w:rsidRDefault="00241EEE" w:rsidP="00433539">
      <w:pPr>
        <w:spacing w:before="120" w:line="264" w:lineRule="auto"/>
        <w:ind w:firstLine="567"/>
        <w:jc w:val="both"/>
        <w:rPr>
          <w:rFonts w:ascii="Times New Roman" w:hAnsi="Times New Roman" w:cs="Times New Roman"/>
          <w:sz w:val="28"/>
          <w:szCs w:val="28"/>
        </w:rPr>
      </w:pPr>
      <w:r w:rsidRPr="00433539">
        <w:rPr>
          <w:rFonts w:ascii="Times New Roman" w:hAnsi="Times New Roman" w:cs="Times New Roman"/>
          <w:sz w:val="28"/>
          <w:szCs w:val="28"/>
        </w:rPr>
        <w:t xml:space="preserve">2. </w:t>
      </w:r>
      <w:r w:rsidR="00030688" w:rsidRPr="00433539">
        <w:rPr>
          <w:rFonts w:ascii="Times New Roman" w:hAnsi="Times New Roman" w:cs="Times New Roman"/>
          <w:sz w:val="28"/>
          <w:szCs w:val="28"/>
        </w:rPr>
        <w:t>Điều kiện hợp thửa đất</w:t>
      </w:r>
    </w:p>
    <w:p w:rsidR="00030688" w:rsidRPr="00E76229" w:rsidRDefault="00241EEE" w:rsidP="00B90D07">
      <w:pPr>
        <w:pStyle w:val="BodyText"/>
        <w:tabs>
          <w:tab w:val="left" w:pos="1212"/>
        </w:tabs>
        <w:spacing w:before="120" w:after="120" w:line="240" w:lineRule="auto"/>
        <w:ind w:firstLine="567"/>
        <w:jc w:val="both"/>
        <w:rPr>
          <w:sz w:val="28"/>
          <w:szCs w:val="28"/>
        </w:rPr>
      </w:pPr>
      <w:bookmarkStart w:id="14" w:name="bookmark22"/>
      <w:bookmarkEnd w:id="14"/>
      <w:r w:rsidRPr="00E76229">
        <w:rPr>
          <w:sz w:val="28"/>
          <w:szCs w:val="28"/>
        </w:rPr>
        <w:t xml:space="preserve">a) </w:t>
      </w:r>
      <w:r w:rsidR="001D62CF" w:rsidRPr="00E76229">
        <w:rPr>
          <w:sz w:val="28"/>
          <w:szCs w:val="28"/>
        </w:rPr>
        <w:t>Người sử dụng đất được cấp Giấy chứng nhận quyền sử dụng đất theo quy định của Luật Đất đai.</w:t>
      </w:r>
    </w:p>
    <w:p w:rsidR="00030688" w:rsidRPr="00E76229" w:rsidRDefault="00241EEE" w:rsidP="00B90D07">
      <w:pPr>
        <w:pStyle w:val="BodyText"/>
        <w:tabs>
          <w:tab w:val="left" w:pos="1236"/>
        </w:tabs>
        <w:spacing w:before="120" w:after="120" w:line="240" w:lineRule="auto"/>
        <w:ind w:firstLine="567"/>
        <w:jc w:val="both"/>
        <w:rPr>
          <w:sz w:val="28"/>
          <w:szCs w:val="28"/>
        </w:rPr>
      </w:pPr>
      <w:bookmarkStart w:id="15" w:name="bookmark23"/>
      <w:bookmarkEnd w:id="15"/>
      <w:r w:rsidRPr="00E76229">
        <w:rPr>
          <w:sz w:val="28"/>
          <w:szCs w:val="28"/>
        </w:rPr>
        <w:t xml:space="preserve">b) </w:t>
      </w:r>
      <w:r w:rsidR="00030688" w:rsidRPr="00E76229">
        <w:rPr>
          <w:sz w:val="28"/>
          <w:szCs w:val="28"/>
        </w:rPr>
        <w:t xml:space="preserve">Các thửa đất phải có cùng </w:t>
      </w:r>
      <w:r w:rsidR="001F1951" w:rsidRPr="00E76229">
        <w:rPr>
          <w:sz w:val="28"/>
          <w:szCs w:val="28"/>
        </w:rPr>
        <w:t>chủ sử dụng</w:t>
      </w:r>
      <w:r w:rsidR="003D538B" w:rsidRPr="00E76229">
        <w:rPr>
          <w:sz w:val="28"/>
          <w:szCs w:val="28"/>
        </w:rPr>
        <w:t xml:space="preserve"> đất</w:t>
      </w:r>
      <w:r w:rsidR="001F1951" w:rsidRPr="00E76229">
        <w:rPr>
          <w:sz w:val="28"/>
          <w:szCs w:val="28"/>
        </w:rPr>
        <w:t xml:space="preserve">, cùng </w:t>
      </w:r>
      <w:r w:rsidR="00030688" w:rsidRPr="00E76229">
        <w:rPr>
          <w:sz w:val="28"/>
          <w:szCs w:val="28"/>
        </w:rPr>
        <w:t>mục đích sử dụng đất</w:t>
      </w:r>
      <w:r w:rsidR="00960A10" w:rsidRPr="00E76229">
        <w:rPr>
          <w:sz w:val="28"/>
          <w:szCs w:val="28"/>
        </w:rPr>
        <w:t xml:space="preserve"> và</w:t>
      </w:r>
      <w:r w:rsidR="00030688" w:rsidRPr="00E76229">
        <w:rPr>
          <w:sz w:val="28"/>
          <w:szCs w:val="28"/>
        </w:rPr>
        <w:t xml:space="preserve"> liền kề nhau.</w:t>
      </w:r>
    </w:p>
    <w:p w:rsidR="00433539" w:rsidRPr="00831FB4" w:rsidRDefault="008164C6" w:rsidP="00B90D07">
      <w:pPr>
        <w:pStyle w:val="BodyText"/>
        <w:tabs>
          <w:tab w:val="left" w:pos="1136"/>
        </w:tabs>
        <w:spacing w:before="120" w:after="120" w:line="240" w:lineRule="auto"/>
        <w:ind w:firstLine="567"/>
        <w:jc w:val="both"/>
        <w:rPr>
          <w:strike/>
          <w:sz w:val="28"/>
          <w:szCs w:val="28"/>
        </w:rPr>
      </w:pPr>
      <w:bookmarkStart w:id="16" w:name="bookmark24"/>
      <w:bookmarkEnd w:id="16"/>
      <w:r w:rsidRPr="00831FB4">
        <w:rPr>
          <w:sz w:val="28"/>
          <w:szCs w:val="28"/>
        </w:rPr>
        <w:t xml:space="preserve">c) </w:t>
      </w:r>
      <w:r w:rsidR="00433539" w:rsidRPr="00831FB4">
        <w:rPr>
          <w:sz w:val="28"/>
          <w:szCs w:val="28"/>
        </w:rPr>
        <w:t xml:space="preserve">Thửa đất được hình thành từ việc hợp thửa </w:t>
      </w:r>
      <w:r w:rsidRPr="00831FB4">
        <w:rPr>
          <w:sz w:val="28"/>
          <w:szCs w:val="28"/>
        </w:rPr>
        <w:t xml:space="preserve">phải có diện tích, kích thước tối thiểu theo quy định tại </w:t>
      </w:r>
      <w:r w:rsidR="00831FB4" w:rsidRPr="00831FB4">
        <w:rPr>
          <w:sz w:val="28"/>
          <w:szCs w:val="28"/>
        </w:rPr>
        <w:t xml:space="preserve">khoản 1, 2 </w:t>
      </w:r>
      <w:r w:rsidRPr="00831FB4">
        <w:rPr>
          <w:sz w:val="28"/>
          <w:szCs w:val="28"/>
        </w:rPr>
        <w:t xml:space="preserve">Điều 4 </w:t>
      </w:r>
      <w:r w:rsidRPr="00831FB4">
        <w:rPr>
          <w:sz w:val="28"/>
          <w:szCs w:val="28"/>
          <w:lang w:val="vi-VN" w:eastAsia="vi-VN" w:bidi="vi-VN"/>
        </w:rPr>
        <w:t>Quyết định này</w:t>
      </w:r>
      <w:r w:rsidRPr="00831FB4">
        <w:rPr>
          <w:sz w:val="28"/>
          <w:szCs w:val="28"/>
        </w:rPr>
        <w:t>.</w:t>
      </w:r>
    </w:p>
    <w:p w:rsidR="00D82817" w:rsidRPr="00E76229" w:rsidRDefault="00D82817" w:rsidP="00B90D07">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17" w:name="dieu_3"/>
      <w:r w:rsidRPr="00E76229">
        <w:rPr>
          <w:rFonts w:ascii="Times New Roman" w:eastAsia="Times New Roman" w:hAnsi="Times New Roman" w:cs="Times New Roman"/>
          <w:b/>
          <w:bCs/>
          <w:sz w:val="28"/>
          <w:szCs w:val="28"/>
        </w:rPr>
        <w:t xml:space="preserve">Điều </w:t>
      </w:r>
      <w:r w:rsidR="00241EEE" w:rsidRPr="00E76229">
        <w:rPr>
          <w:rFonts w:ascii="Times New Roman" w:eastAsia="Times New Roman" w:hAnsi="Times New Roman" w:cs="Times New Roman"/>
          <w:b/>
          <w:bCs/>
          <w:sz w:val="28"/>
          <w:szCs w:val="28"/>
        </w:rPr>
        <w:t>4</w:t>
      </w:r>
      <w:r w:rsidRPr="00E76229">
        <w:rPr>
          <w:rFonts w:ascii="Times New Roman" w:eastAsia="Times New Roman" w:hAnsi="Times New Roman" w:cs="Times New Roman"/>
          <w:b/>
          <w:bCs/>
          <w:sz w:val="28"/>
          <w:szCs w:val="28"/>
        </w:rPr>
        <w:t>. Diện tích tối thiểu được phép tách thửa</w:t>
      </w:r>
      <w:bookmarkEnd w:id="17"/>
    </w:p>
    <w:p w:rsidR="00CC7C80" w:rsidRDefault="003D538B" w:rsidP="00086261">
      <w:pPr>
        <w:shd w:val="clear" w:color="auto" w:fill="FFFFFF"/>
        <w:spacing w:before="120" w:after="120" w:line="240" w:lineRule="auto"/>
        <w:ind w:firstLine="567"/>
        <w:jc w:val="both"/>
        <w:rPr>
          <w:rFonts w:ascii="Times New Roman" w:eastAsia="Times New Roman" w:hAnsi="Times New Roman" w:cs="Times New Roman"/>
          <w:sz w:val="28"/>
          <w:szCs w:val="28"/>
        </w:rPr>
      </w:pPr>
      <w:r w:rsidRPr="00E76229">
        <w:rPr>
          <w:rFonts w:ascii="Times New Roman" w:eastAsia="Times New Roman" w:hAnsi="Times New Roman" w:cs="Times New Roman"/>
          <w:sz w:val="28"/>
          <w:szCs w:val="28"/>
        </w:rPr>
        <w:t xml:space="preserve">1. </w:t>
      </w:r>
      <w:r w:rsidR="00D82817" w:rsidRPr="00E76229">
        <w:rPr>
          <w:rFonts w:ascii="Times New Roman" w:eastAsia="Times New Roman" w:hAnsi="Times New Roman" w:cs="Times New Roman"/>
          <w:sz w:val="28"/>
          <w:szCs w:val="28"/>
        </w:rPr>
        <w:t xml:space="preserve">Diện tích tối thiểu </w:t>
      </w:r>
      <w:r w:rsidRPr="00E76229">
        <w:rPr>
          <w:rFonts w:ascii="Times New Roman" w:eastAsia="Times New Roman" w:hAnsi="Times New Roman" w:cs="Times New Roman"/>
          <w:sz w:val="28"/>
          <w:szCs w:val="28"/>
        </w:rPr>
        <w:t xml:space="preserve">của thửa đất mới được hình thành và thửa đất còn lại </w:t>
      </w:r>
      <w:r w:rsidR="00D82817" w:rsidRPr="00E76229">
        <w:rPr>
          <w:rFonts w:ascii="Times New Roman" w:eastAsia="Times New Roman" w:hAnsi="Times New Roman" w:cs="Times New Roman"/>
          <w:sz w:val="28"/>
          <w:szCs w:val="28"/>
        </w:rPr>
        <w:t xml:space="preserve">sau khi trừ hành lang an toàn bảo vệ công trình công cộng (gồm các công trình </w:t>
      </w:r>
      <w:r w:rsidRPr="00E76229">
        <w:rPr>
          <w:rFonts w:ascii="Times New Roman" w:hAnsi="Times New Roman" w:cs="Times New Roman"/>
          <w:sz w:val="28"/>
          <w:szCs w:val="28"/>
          <w:lang w:val="vi-VN" w:eastAsia="vi-VN" w:bidi="vi-VN"/>
        </w:rPr>
        <w:t xml:space="preserve">giao thông, thủy lợi, đê điều, </w:t>
      </w:r>
      <w:r w:rsidR="00086261" w:rsidRPr="00442E95">
        <w:rPr>
          <w:rFonts w:ascii="Times New Roman" w:eastAsia="Times New Roman" w:hAnsi="Times New Roman" w:cs="Times New Roman"/>
          <w:sz w:val="28"/>
          <w:szCs w:val="28"/>
        </w:rPr>
        <w:t>công trình điện</w:t>
      </w:r>
      <w:r w:rsidR="00D82817" w:rsidRPr="00E76229">
        <w:rPr>
          <w:rFonts w:ascii="Times New Roman" w:eastAsia="Times New Roman" w:hAnsi="Times New Roman" w:cs="Times New Roman"/>
          <w:sz w:val="28"/>
          <w:szCs w:val="28"/>
        </w:rPr>
        <w:t>) như sau:</w:t>
      </w:r>
      <w:r w:rsidR="00CC7C80">
        <w:rPr>
          <w:rFonts w:ascii="Times New Roman" w:eastAsia="Times New Roman" w:hAnsi="Times New Roman" w:cs="Times New Roman"/>
          <w:sz w:val="28"/>
          <w:szCs w:val="28"/>
        </w:rPr>
        <w:br w:type="page"/>
      </w:r>
    </w:p>
    <w:tbl>
      <w:tblPr>
        <w:tblStyle w:val="TableGrid"/>
        <w:tblW w:w="0" w:type="auto"/>
        <w:tblInd w:w="108" w:type="dxa"/>
        <w:tblLook w:val="04A0" w:firstRow="1" w:lastRow="0" w:firstColumn="1" w:lastColumn="0" w:noHBand="0" w:noVBand="1"/>
      </w:tblPr>
      <w:tblGrid>
        <w:gridCol w:w="780"/>
        <w:gridCol w:w="2022"/>
        <w:gridCol w:w="1734"/>
        <w:gridCol w:w="2552"/>
        <w:gridCol w:w="2517"/>
      </w:tblGrid>
      <w:tr w:rsidR="00E76229" w:rsidRPr="00E76229" w:rsidTr="00AF3C13">
        <w:tc>
          <w:tcPr>
            <w:tcW w:w="780" w:type="dxa"/>
            <w:vMerge w:val="restart"/>
          </w:tcPr>
          <w:p w:rsidR="003D538B" w:rsidRPr="00E76229" w:rsidRDefault="003D538B" w:rsidP="00B90D07">
            <w:pPr>
              <w:spacing w:before="120" w:after="120"/>
              <w:jc w:val="center"/>
              <w:rPr>
                <w:rFonts w:ascii="Times New Roman" w:eastAsia="Times New Roman" w:hAnsi="Times New Roman" w:cs="Times New Roman"/>
                <w:sz w:val="28"/>
                <w:szCs w:val="28"/>
              </w:rPr>
            </w:pPr>
            <w:r w:rsidRPr="00E76229">
              <w:rPr>
                <w:rFonts w:ascii="Times New Roman" w:eastAsia="Times New Roman" w:hAnsi="Times New Roman" w:cs="Times New Roman"/>
                <w:b/>
                <w:bCs/>
                <w:sz w:val="28"/>
                <w:szCs w:val="28"/>
              </w:rPr>
              <w:lastRenderedPageBreak/>
              <w:t>STT</w:t>
            </w:r>
          </w:p>
        </w:tc>
        <w:tc>
          <w:tcPr>
            <w:tcW w:w="2022" w:type="dxa"/>
            <w:vMerge w:val="restart"/>
          </w:tcPr>
          <w:p w:rsidR="003D538B" w:rsidRPr="00E76229" w:rsidRDefault="003D538B" w:rsidP="00B90D07">
            <w:pPr>
              <w:spacing w:before="120" w:after="120"/>
              <w:jc w:val="center"/>
              <w:rPr>
                <w:rFonts w:ascii="Times New Roman" w:eastAsia="Times New Roman" w:hAnsi="Times New Roman" w:cs="Times New Roman"/>
                <w:sz w:val="28"/>
                <w:szCs w:val="28"/>
              </w:rPr>
            </w:pPr>
            <w:r w:rsidRPr="00E76229">
              <w:rPr>
                <w:rFonts w:ascii="Times New Roman" w:eastAsia="Times New Roman" w:hAnsi="Times New Roman" w:cs="Times New Roman"/>
                <w:b/>
                <w:bCs/>
                <w:sz w:val="28"/>
                <w:szCs w:val="28"/>
              </w:rPr>
              <w:t>Đơn vị hành chính</w:t>
            </w:r>
          </w:p>
        </w:tc>
        <w:tc>
          <w:tcPr>
            <w:tcW w:w="1734" w:type="dxa"/>
            <w:vMerge w:val="restart"/>
          </w:tcPr>
          <w:p w:rsidR="003D538B" w:rsidRPr="00E76229" w:rsidRDefault="003D538B" w:rsidP="003D538B">
            <w:pPr>
              <w:spacing w:before="120" w:after="120"/>
              <w:jc w:val="center"/>
              <w:rPr>
                <w:rFonts w:ascii="Times New Roman" w:eastAsia="Times New Roman" w:hAnsi="Times New Roman" w:cs="Times New Roman"/>
                <w:b/>
                <w:bCs/>
                <w:sz w:val="28"/>
                <w:szCs w:val="28"/>
              </w:rPr>
            </w:pPr>
            <w:r w:rsidRPr="00E76229">
              <w:rPr>
                <w:rFonts w:ascii="Times New Roman" w:eastAsia="Times New Roman" w:hAnsi="Times New Roman" w:cs="Times New Roman"/>
                <w:b/>
                <w:bCs/>
                <w:sz w:val="28"/>
                <w:szCs w:val="28"/>
              </w:rPr>
              <w:t>Đất ở </w:t>
            </w:r>
            <w:r w:rsidRPr="00E76229">
              <w:rPr>
                <w:rFonts w:ascii="Times New Roman" w:eastAsia="Times New Roman" w:hAnsi="Times New Roman" w:cs="Times New Roman"/>
                <w:b/>
                <w:bCs/>
                <w:i/>
                <w:iCs/>
                <w:sz w:val="28"/>
                <w:szCs w:val="28"/>
              </w:rPr>
              <w:t>(m</w:t>
            </w:r>
            <w:r w:rsidRPr="00E76229">
              <w:rPr>
                <w:rFonts w:ascii="Times New Roman" w:eastAsia="Times New Roman" w:hAnsi="Times New Roman" w:cs="Times New Roman"/>
                <w:b/>
                <w:bCs/>
                <w:i/>
                <w:iCs/>
                <w:sz w:val="28"/>
                <w:szCs w:val="28"/>
                <w:vertAlign w:val="superscript"/>
              </w:rPr>
              <w:t>2</w:t>
            </w:r>
            <w:r w:rsidRPr="00E76229">
              <w:rPr>
                <w:rFonts w:ascii="Times New Roman" w:eastAsia="Times New Roman" w:hAnsi="Times New Roman" w:cs="Times New Roman"/>
                <w:b/>
                <w:bCs/>
                <w:i/>
                <w:iCs/>
                <w:sz w:val="28"/>
                <w:szCs w:val="28"/>
              </w:rPr>
              <w:t>)</w:t>
            </w:r>
          </w:p>
        </w:tc>
        <w:tc>
          <w:tcPr>
            <w:tcW w:w="5069" w:type="dxa"/>
            <w:gridSpan w:val="2"/>
          </w:tcPr>
          <w:p w:rsidR="003D538B" w:rsidRPr="00E76229" w:rsidRDefault="003D538B" w:rsidP="00B90D07">
            <w:pPr>
              <w:spacing w:before="120" w:after="120"/>
              <w:jc w:val="center"/>
              <w:rPr>
                <w:rFonts w:ascii="Times New Roman" w:eastAsia="Times New Roman" w:hAnsi="Times New Roman" w:cs="Times New Roman"/>
                <w:sz w:val="28"/>
                <w:szCs w:val="28"/>
              </w:rPr>
            </w:pPr>
            <w:r w:rsidRPr="00E76229">
              <w:rPr>
                <w:rFonts w:ascii="Times New Roman" w:eastAsia="Times New Roman" w:hAnsi="Times New Roman" w:cs="Times New Roman"/>
                <w:b/>
                <w:bCs/>
                <w:sz w:val="28"/>
                <w:szCs w:val="28"/>
              </w:rPr>
              <w:t>Đất nông nghiệp </w:t>
            </w:r>
            <w:r w:rsidRPr="00E76229">
              <w:rPr>
                <w:rFonts w:ascii="Times New Roman" w:eastAsia="Times New Roman" w:hAnsi="Times New Roman" w:cs="Times New Roman"/>
                <w:b/>
                <w:bCs/>
                <w:i/>
                <w:iCs/>
                <w:sz w:val="28"/>
                <w:szCs w:val="28"/>
              </w:rPr>
              <w:t>(m</w:t>
            </w:r>
            <w:r w:rsidRPr="00E76229">
              <w:rPr>
                <w:rFonts w:ascii="Times New Roman" w:eastAsia="Times New Roman" w:hAnsi="Times New Roman" w:cs="Times New Roman"/>
                <w:b/>
                <w:bCs/>
                <w:i/>
                <w:iCs/>
                <w:sz w:val="28"/>
                <w:szCs w:val="28"/>
                <w:vertAlign w:val="superscript"/>
              </w:rPr>
              <w:t>2</w:t>
            </w:r>
            <w:r w:rsidRPr="00E76229">
              <w:rPr>
                <w:rFonts w:ascii="Times New Roman" w:eastAsia="Times New Roman" w:hAnsi="Times New Roman" w:cs="Times New Roman"/>
                <w:b/>
                <w:bCs/>
                <w:i/>
                <w:iCs/>
                <w:sz w:val="28"/>
                <w:szCs w:val="28"/>
              </w:rPr>
              <w:t>)</w:t>
            </w:r>
          </w:p>
        </w:tc>
      </w:tr>
      <w:tr w:rsidR="00E76229" w:rsidRPr="00E76229" w:rsidTr="00AF3C13">
        <w:tc>
          <w:tcPr>
            <w:tcW w:w="780" w:type="dxa"/>
            <w:vMerge/>
          </w:tcPr>
          <w:p w:rsidR="003D538B" w:rsidRPr="00E76229" w:rsidRDefault="003D538B" w:rsidP="00B90D07">
            <w:pPr>
              <w:spacing w:before="120" w:after="120"/>
              <w:jc w:val="center"/>
              <w:rPr>
                <w:rFonts w:ascii="Times New Roman" w:eastAsia="Times New Roman" w:hAnsi="Times New Roman" w:cs="Times New Roman"/>
                <w:sz w:val="28"/>
                <w:szCs w:val="28"/>
              </w:rPr>
            </w:pPr>
          </w:p>
        </w:tc>
        <w:tc>
          <w:tcPr>
            <w:tcW w:w="2022" w:type="dxa"/>
            <w:vMerge/>
          </w:tcPr>
          <w:p w:rsidR="003D538B" w:rsidRPr="00E76229" w:rsidRDefault="003D538B" w:rsidP="00B90D07">
            <w:pPr>
              <w:spacing w:before="120" w:after="120"/>
              <w:jc w:val="center"/>
              <w:rPr>
                <w:rFonts w:ascii="Times New Roman" w:eastAsia="Times New Roman" w:hAnsi="Times New Roman" w:cs="Times New Roman"/>
                <w:sz w:val="28"/>
                <w:szCs w:val="28"/>
              </w:rPr>
            </w:pPr>
          </w:p>
        </w:tc>
        <w:tc>
          <w:tcPr>
            <w:tcW w:w="1734" w:type="dxa"/>
            <w:vMerge/>
          </w:tcPr>
          <w:p w:rsidR="003D538B" w:rsidRPr="00E76229" w:rsidRDefault="003D538B" w:rsidP="00B90D07">
            <w:pPr>
              <w:spacing w:before="120" w:after="120"/>
              <w:jc w:val="center"/>
              <w:rPr>
                <w:rFonts w:ascii="Times New Roman" w:eastAsia="Times New Roman" w:hAnsi="Times New Roman" w:cs="Times New Roman"/>
                <w:b/>
                <w:bCs/>
                <w:sz w:val="28"/>
                <w:szCs w:val="28"/>
              </w:rPr>
            </w:pPr>
          </w:p>
        </w:tc>
        <w:tc>
          <w:tcPr>
            <w:tcW w:w="2552" w:type="dxa"/>
          </w:tcPr>
          <w:p w:rsidR="003D538B" w:rsidRPr="00E76229" w:rsidRDefault="00A26FB9" w:rsidP="00A26FB9">
            <w:pPr>
              <w:spacing w:before="120" w:after="120"/>
              <w:jc w:val="center"/>
              <w:rPr>
                <w:rFonts w:ascii="Times New Roman" w:eastAsia="Times New Roman" w:hAnsi="Times New Roman" w:cs="Times New Roman"/>
                <w:sz w:val="28"/>
                <w:szCs w:val="28"/>
              </w:rPr>
            </w:pPr>
            <w:r w:rsidRPr="00E76229">
              <w:rPr>
                <w:rFonts w:ascii="Times New Roman" w:eastAsia="Times New Roman" w:hAnsi="Times New Roman" w:cs="Times New Roman"/>
                <w:b/>
                <w:bCs/>
                <w:sz w:val="28"/>
                <w:szCs w:val="28"/>
              </w:rPr>
              <w:t>Tại</w:t>
            </w:r>
            <w:r w:rsidR="003D538B" w:rsidRPr="00E76229">
              <w:rPr>
                <w:rFonts w:ascii="Times New Roman" w:eastAsia="Times New Roman" w:hAnsi="Times New Roman" w:cs="Times New Roman"/>
                <w:b/>
                <w:bCs/>
                <w:sz w:val="28"/>
                <w:szCs w:val="28"/>
              </w:rPr>
              <w:t xml:space="preserve"> khu vực quy hoạch đất phi nông nghiệp</w:t>
            </w:r>
          </w:p>
        </w:tc>
        <w:tc>
          <w:tcPr>
            <w:tcW w:w="2517" w:type="dxa"/>
          </w:tcPr>
          <w:p w:rsidR="003D538B" w:rsidRPr="00E76229" w:rsidRDefault="00A26FB9" w:rsidP="00A26FB9">
            <w:pPr>
              <w:spacing w:before="120" w:after="120"/>
              <w:jc w:val="center"/>
              <w:rPr>
                <w:rFonts w:ascii="Times New Roman" w:eastAsia="Times New Roman" w:hAnsi="Times New Roman" w:cs="Times New Roman"/>
                <w:sz w:val="28"/>
                <w:szCs w:val="28"/>
              </w:rPr>
            </w:pPr>
            <w:r w:rsidRPr="00E76229">
              <w:rPr>
                <w:rFonts w:ascii="Times New Roman" w:eastAsia="Times New Roman" w:hAnsi="Times New Roman" w:cs="Times New Roman"/>
                <w:b/>
                <w:bCs/>
                <w:sz w:val="28"/>
                <w:szCs w:val="28"/>
              </w:rPr>
              <w:t>Tại</w:t>
            </w:r>
            <w:r w:rsidR="003D538B" w:rsidRPr="00E76229">
              <w:rPr>
                <w:rFonts w:ascii="Times New Roman" w:eastAsia="Times New Roman" w:hAnsi="Times New Roman" w:cs="Times New Roman"/>
                <w:b/>
                <w:bCs/>
                <w:sz w:val="28"/>
                <w:szCs w:val="28"/>
              </w:rPr>
              <w:t xml:space="preserve"> khu vực quy hoạch đất nông nghiệp</w:t>
            </w:r>
          </w:p>
        </w:tc>
      </w:tr>
      <w:tr w:rsidR="00E76229" w:rsidRPr="00E76229" w:rsidTr="00AF3C13">
        <w:tc>
          <w:tcPr>
            <w:tcW w:w="780" w:type="dxa"/>
          </w:tcPr>
          <w:p w:rsidR="003D538B" w:rsidRPr="00E76229" w:rsidRDefault="003D538B" w:rsidP="00B90D07">
            <w:pPr>
              <w:spacing w:before="120" w:after="120"/>
              <w:jc w:val="center"/>
              <w:rPr>
                <w:rFonts w:ascii="Times New Roman" w:eastAsia="Times New Roman" w:hAnsi="Times New Roman" w:cs="Times New Roman"/>
                <w:sz w:val="28"/>
                <w:szCs w:val="28"/>
              </w:rPr>
            </w:pPr>
            <w:r w:rsidRPr="00E76229">
              <w:rPr>
                <w:rFonts w:ascii="Times New Roman" w:eastAsia="Times New Roman" w:hAnsi="Times New Roman" w:cs="Times New Roman"/>
                <w:sz w:val="28"/>
                <w:szCs w:val="28"/>
              </w:rPr>
              <w:t>1</w:t>
            </w:r>
          </w:p>
        </w:tc>
        <w:tc>
          <w:tcPr>
            <w:tcW w:w="2022" w:type="dxa"/>
          </w:tcPr>
          <w:p w:rsidR="003D538B" w:rsidRPr="00E76229" w:rsidRDefault="003D538B" w:rsidP="00B90D07">
            <w:pPr>
              <w:spacing w:before="120" w:after="120"/>
              <w:jc w:val="both"/>
              <w:rPr>
                <w:rFonts w:ascii="Times New Roman" w:eastAsia="Times New Roman" w:hAnsi="Times New Roman" w:cs="Times New Roman"/>
                <w:sz w:val="28"/>
                <w:szCs w:val="28"/>
              </w:rPr>
            </w:pPr>
            <w:r w:rsidRPr="00E76229">
              <w:rPr>
                <w:rFonts w:ascii="Times New Roman" w:eastAsia="Times New Roman" w:hAnsi="Times New Roman" w:cs="Times New Roman"/>
                <w:sz w:val="28"/>
                <w:szCs w:val="28"/>
              </w:rPr>
              <w:t>Tại các phường</w:t>
            </w:r>
          </w:p>
        </w:tc>
        <w:tc>
          <w:tcPr>
            <w:tcW w:w="1734" w:type="dxa"/>
          </w:tcPr>
          <w:p w:rsidR="003D538B" w:rsidRPr="00E76229" w:rsidRDefault="003D538B" w:rsidP="00B90D07">
            <w:pPr>
              <w:spacing w:before="120" w:after="120"/>
              <w:jc w:val="center"/>
              <w:rPr>
                <w:rFonts w:ascii="Times New Roman" w:eastAsia="Times New Roman" w:hAnsi="Times New Roman" w:cs="Times New Roman"/>
                <w:sz w:val="28"/>
                <w:szCs w:val="28"/>
              </w:rPr>
            </w:pPr>
            <w:r w:rsidRPr="00E76229">
              <w:rPr>
                <w:rFonts w:ascii="Times New Roman" w:eastAsia="Times New Roman" w:hAnsi="Times New Roman" w:cs="Times New Roman"/>
                <w:sz w:val="28"/>
                <w:szCs w:val="28"/>
              </w:rPr>
              <w:t>36</w:t>
            </w:r>
            <w:r w:rsidR="00351CDE" w:rsidRPr="00E76229">
              <w:rPr>
                <w:rFonts w:ascii="Times New Roman" w:eastAsia="Times New Roman" w:hAnsi="Times New Roman" w:cs="Times New Roman"/>
                <w:sz w:val="28"/>
                <w:szCs w:val="28"/>
              </w:rPr>
              <w:t>,0</w:t>
            </w:r>
          </w:p>
        </w:tc>
        <w:tc>
          <w:tcPr>
            <w:tcW w:w="2552" w:type="dxa"/>
          </w:tcPr>
          <w:p w:rsidR="003D538B" w:rsidRPr="00E76229" w:rsidRDefault="003D538B" w:rsidP="00B90D07">
            <w:pPr>
              <w:spacing w:before="120" w:after="120"/>
              <w:jc w:val="center"/>
              <w:rPr>
                <w:rFonts w:ascii="Times New Roman" w:eastAsia="Times New Roman" w:hAnsi="Times New Roman" w:cs="Times New Roman"/>
                <w:sz w:val="28"/>
                <w:szCs w:val="28"/>
              </w:rPr>
            </w:pPr>
            <w:r w:rsidRPr="00E76229">
              <w:rPr>
                <w:rFonts w:ascii="Times New Roman" w:eastAsia="Times New Roman" w:hAnsi="Times New Roman" w:cs="Times New Roman"/>
                <w:sz w:val="28"/>
                <w:szCs w:val="28"/>
              </w:rPr>
              <w:t>100</w:t>
            </w:r>
            <w:r w:rsidR="00351CDE" w:rsidRPr="00E76229">
              <w:rPr>
                <w:rFonts w:ascii="Times New Roman" w:eastAsia="Times New Roman" w:hAnsi="Times New Roman" w:cs="Times New Roman"/>
                <w:sz w:val="28"/>
                <w:szCs w:val="28"/>
              </w:rPr>
              <w:t>,0</w:t>
            </w:r>
          </w:p>
        </w:tc>
        <w:tc>
          <w:tcPr>
            <w:tcW w:w="2517" w:type="dxa"/>
          </w:tcPr>
          <w:p w:rsidR="003D538B" w:rsidRPr="00E76229" w:rsidRDefault="003D538B" w:rsidP="00B90D07">
            <w:pPr>
              <w:spacing w:before="120" w:after="120"/>
              <w:jc w:val="center"/>
              <w:rPr>
                <w:rFonts w:ascii="Times New Roman" w:eastAsia="Times New Roman" w:hAnsi="Times New Roman" w:cs="Times New Roman"/>
                <w:sz w:val="28"/>
                <w:szCs w:val="28"/>
              </w:rPr>
            </w:pPr>
            <w:r w:rsidRPr="00E76229">
              <w:rPr>
                <w:rFonts w:ascii="Times New Roman" w:eastAsia="Times New Roman" w:hAnsi="Times New Roman" w:cs="Times New Roman"/>
                <w:sz w:val="28"/>
                <w:szCs w:val="28"/>
              </w:rPr>
              <w:t>300</w:t>
            </w:r>
            <w:r w:rsidR="00351CDE" w:rsidRPr="00E76229">
              <w:rPr>
                <w:rFonts w:ascii="Times New Roman" w:eastAsia="Times New Roman" w:hAnsi="Times New Roman" w:cs="Times New Roman"/>
                <w:sz w:val="28"/>
                <w:szCs w:val="28"/>
              </w:rPr>
              <w:t>,0</w:t>
            </w:r>
          </w:p>
        </w:tc>
      </w:tr>
      <w:tr w:rsidR="00E76229" w:rsidRPr="00E76229" w:rsidTr="00AF3C13">
        <w:tc>
          <w:tcPr>
            <w:tcW w:w="780" w:type="dxa"/>
          </w:tcPr>
          <w:p w:rsidR="003D538B" w:rsidRPr="00E76229" w:rsidRDefault="003D538B" w:rsidP="00B90D07">
            <w:pPr>
              <w:spacing w:before="120" w:after="120"/>
              <w:jc w:val="center"/>
              <w:rPr>
                <w:rFonts w:ascii="Times New Roman" w:eastAsia="Times New Roman" w:hAnsi="Times New Roman" w:cs="Times New Roman"/>
                <w:sz w:val="28"/>
                <w:szCs w:val="28"/>
              </w:rPr>
            </w:pPr>
            <w:r w:rsidRPr="00E76229">
              <w:rPr>
                <w:rFonts w:ascii="Times New Roman" w:eastAsia="Times New Roman" w:hAnsi="Times New Roman" w:cs="Times New Roman"/>
                <w:sz w:val="28"/>
                <w:szCs w:val="28"/>
              </w:rPr>
              <w:t>2</w:t>
            </w:r>
          </w:p>
        </w:tc>
        <w:tc>
          <w:tcPr>
            <w:tcW w:w="2022" w:type="dxa"/>
          </w:tcPr>
          <w:p w:rsidR="003D538B" w:rsidRPr="00E76229" w:rsidRDefault="003D538B" w:rsidP="00B90D07">
            <w:pPr>
              <w:spacing w:before="120" w:after="120"/>
              <w:jc w:val="both"/>
              <w:rPr>
                <w:rFonts w:ascii="Times New Roman" w:eastAsia="Times New Roman" w:hAnsi="Times New Roman" w:cs="Times New Roman"/>
                <w:sz w:val="28"/>
                <w:szCs w:val="28"/>
              </w:rPr>
            </w:pPr>
            <w:r w:rsidRPr="00E76229">
              <w:rPr>
                <w:rFonts w:ascii="Times New Roman" w:eastAsia="Times New Roman" w:hAnsi="Times New Roman" w:cs="Times New Roman"/>
                <w:sz w:val="28"/>
                <w:szCs w:val="28"/>
              </w:rPr>
              <w:t>Tại các thị trấn</w:t>
            </w:r>
          </w:p>
        </w:tc>
        <w:tc>
          <w:tcPr>
            <w:tcW w:w="1734" w:type="dxa"/>
          </w:tcPr>
          <w:p w:rsidR="003D538B" w:rsidRPr="00E76229" w:rsidRDefault="003D538B" w:rsidP="00B90D07">
            <w:pPr>
              <w:spacing w:before="120" w:after="120"/>
              <w:jc w:val="center"/>
              <w:rPr>
                <w:rFonts w:ascii="Times New Roman" w:eastAsia="Times New Roman" w:hAnsi="Times New Roman" w:cs="Times New Roman"/>
                <w:sz w:val="28"/>
                <w:szCs w:val="28"/>
              </w:rPr>
            </w:pPr>
            <w:r w:rsidRPr="00E76229">
              <w:rPr>
                <w:rFonts w:ascii="Times New Roman" w:eastAsia="Times New Roman" w:hAnsi="Times New Roman" w:cs="Times New Roman"/>
                <w:sz w:val="28"/>
                <w:szCs w:val="28"/>
              </w:rPr>
              <w:t>40</w:t>
            </w:r>
            <w:r w:rsidR="00351CDE" w:rsidRPr="00E76229">
              <w:rPr>
                <w:rFonts w:ascii="Times New Roman" w:eastAsia="Times New Roman" w:hAnsi="Times New Roman" w:cs="Times New Roman"/>
                <w:sz w:val="28"/>
                <w:szCs w:val="28"/>
              </w:rPr>
              <w:t>,0</w:t>
            </w:r>
          </w:p>
        </w:tc>
        <w:tc>
          <w:tcPr>
            <w:tcW w:w="2552" w:type="dxa"/>
          </w:tcPr>
          <w:p w:rsidR="003D538B" w:rsidRPr="00E76229" w:rsidRDefault="003D538B" w:rsidP="00B90D07">
            <w:pPr>
              <w:spacing w:before="120" w:after="120"/>
              <w:jc w:val="center"/>
              <w:rPr>
                <w:rFonts w:ascii="Times New Roman" w:eastAsia="Times New Roman" w:hAnsi="Times New Roman" w:cs="Times New Roman"/>
                <w:sz w:val="28"/>
                <w:szCs w:val="28"/>
              </w:rPr>
            </w:pPr>
            <w:r w:rsidRPr="00E76229">
              <w:rPr>
                <w:rFonts w:ascii="Times New Roman" w:eastAsia="Times New Roman" w:hAnsi="Times New Roman" w:cs="Times New Roman"/>
                <w:sz w:val="28"/>
                <w:szCs w:val="28"/>
              </w:rPr>
              <w:t>200</w:t>
            </w:r>
            <w:r w:rsidR="00351CDE" w:rsidRPr="00E76229">
              <w:rPr>
                <w:rFonts w:ascii="Times New Roman" w:eastAsia="Times New Roman" w:hAnsi="Times New Roman" w:cs="Times New Roman"/>
                <w:sz w:val="28"/>
                <w:szCs w:val="28"/>
              </w:rPr>
              <w:t>,0</w:t>
            </w:r>
          </w:p>
        </w:tc>
        <w:tc>
          <w:tcPr>
            <w:tcW w:w="2517" w:type="dxa"/>
          </w:tcPr>
          <w:p w:rsidR="003D538B" w:rsidRPr="00E76229" w:rsidRDefault="003D538B" w:rsidP="00B90D07">
            <w:pPr>
              <w:spacing w:before="120" w:after="120"/>
              <w:jc w:val="center"/>
              <w:rPr>
                <w:rFonts w:ascii="Times New Roman" w:eastAsia="Times New Roman" w:hAnsi="Times New Roman" w:cs="Times New Roman"/>
                <w:sz w:val="28"/>
                <w:szCs w:val="28"/>
              </w:rPr>
            </w:pPr>
            <w:r w:rsidRPr="00E76229">
              <w:rPr>
                <w:rFonts w:ascii="Times New Roman" w:eastAsia="Times New Roman" w:hAnsi="Times New Roman" w:cs="Times New Roman"/>
                <w:sz w:val="28"/>
                <w:szCs w:val="28"/>
              </w:rPr>
              <w:t>300</w:t>
            </w:r>
            <w:r w:rsidR="00351CDE" w:rsidRPr="00E76229">
              <w:rPr>
                <w:rFonts w:ascii="Times New Roman" w:eastAsia="Times New Roman" w:hAnsi="Times New Roman" w:cs="Times New Roman"/>
                <w:sz w:val="28"/>
                <w:szCs w:val="28"/>
              </w:rPr>
              <w:t>,0</w:t>
            </w:r>
          </w:p>
        </w:tc>
      </w:tr>
      <w:tr w:rsidR="00E76229" w:rsidRPr="00E76229" w:rsidTr="00AF3C13">
        <w:tc>
          <w:tcPr>
            <w:tcW w:w="780" w:type="dxa"/>
          </w:tcPr>
          <w:p w:rsidR="003D538B" w:rsidRPr="00E76229" w:rsidRDefault="003D538B" w:rsidP="00B90D07">
            <w:pPr>
              <w:spacing w:before="120" w:after="120"/>
              <w:jc w:val="center"/>
              <w:rPr>
                <w:rFonts w:ascii="Times New Roman" w:eastAsia="Times New Roman" w:hAnsi="Times New Roman" w:cs="Times New Roman"/>
                <w:sz w:val="28"/>
                <w:szCs w:val="28"/>
              </w:rPr>
            </w:pPr>
            <w:r w:rsidRPr="00E76229">
              <w:rPr>
                <w:rFonts w:ascii="Times New Roman" w:eastAsia="Times New Roman" w:hAnsi="Times New Roman" w:cs="Times New Roman"/>
                <w:sz w:val="28"/>
                <w:szCs w:val="28"/>
              </w:rPr>
              <w:t>3</w:t>
            </w:r>
          </w:p>
        </w:tc>
        <w:tc>
          <w:tcPr>
            <w:tcW w:w="2022" w:type="dxa"/>
          </w:tcPr>
          <w:p w:rsidR="003D538B" w:rsidRPr="00E76229" w:rsidRDefault="003D538B" w:rsidP="00B90D07">
            <w:pPr>
              <w:spacing w:before="120" w:after="120"/>
              <w:jc w:val="both"/>
              <w:rPr>
                <w:rFonts w:ascii="Times New Roman" w:eastAsia="Times New Roman" w:hAnsi="Times New Roman" w:cs="Times New Roman"/>
                <w:sz w:val="28"/>
                <w:szCs w:val="28"/>
              </w:rPr>
            </w:pPr>
            <w:r w:rsidRPr="00E76229">
              <w:rPr>
                <w:rFonts w:ascii="Times New Roman" w:eastAsia="Times New Roman" w:hAnsi="Times New Roman" w:cs="Times New Roman"/>
                <w:sz w:val="28"/>
                <w:szCs w:val="28"/>
              </w:rPr>
              <w:t>Tại các xã</w:t>
            </w:r>
          </w:p>
        </w:tc>
        <w:tc>
          <w:tcPr>
            <w:tcW w:w="1734" w:type="dxa"/>
          </w:tcPr>
          <w:p w:rsidR="003D538B" w:rsidRPr="00E76229" w:rsidRDefault="003D538B" w:rsidP="00B90D07">
            <w:pPr>
              <w:spacing w:before="120" w:after="120"/>
              <w:jc w:val="center"/>
              <w:rPr>
                <w:rFonts w:ascii="Times New Roman" w:eastAsia="Times New Roman" w:hAnsi="Times New Roman" w:cs="Times New Roman"/>
                <w:sz w:val="28"/>
                <w:szCs w:val="28"/>
              </w:rPr>
            </w:pPr>
            <w:r w:rsidRPr="00E76229">
              <w:rPr>
                <w:rFonts w:ascii="Times New Roman" w:eastAsia="Times New Roman" w:hAnsi="Times New Roman" w:cs="Times New Roman"/>
                <w:sz w:val="28"/>
                <w:szCs w:val="28"/>
              </w:rPr>
              <w:t>50</w:t>
            </w:r>
            <w:r w:rsidR="00351CDE" w:rsidRPr="00E76229">
              <w:rPr>
                <w:rFonts w:ascii="Times New Roman" w:eastAsia="Times New Roman" w:hAnsi="Times New Roman" w:cs="Times New Roman"/>
                <w:sz w:val="28"/>
                <w:szCs w:val="28"/>
              </w:rPr>
              <w:t>,0</w:t>
            </w:r>
          </w:p>
        </w:tc>
        <w:tc>
          <w:tcPr>
            <w:tcW w:w="2552" w:type="dxa"/>
          </w:tcPr>
          <w:p w:rsidR="003D538B" w:rsidRPr="00E76229" w:rsidRDefault="003D538B" w:rsidP="00B90D07">
            <w:pPr>
              <w:spacing w:before="120" w:after="120"/>
              <w:jc w:val="center"/>
              <w:rPr>
                <w:rFonts w:ascii="Times New Roman" w:eastAsia="Times New Roman" w:hAnsi="Times New Roman" w:cs="Times New Roman"/>
                <w:sz w:val="28"/>
                <w:szCs w:val="28"/>
              </w:rPr>
            </w:pPr>
            <w:r w:rsidRPr="00E76229">
              <w:rPr>
                <w:rFonts w:ascii="Times New Roman" w:eastAsia="Times New Roman" w:hAnsi="Times New Roman" w:cs="Times New Roman"/>
                <w:sz w:val="28"/>
                <w:szCs w:val="28"/>
              </w:rPr>
              <w:t>300</w:t>
            </w:r>
            <w:r w:rsidR="00351CDE" w:rsidRPr="00E76229">
              <w:rPr>
                <w:rFonts w:ascii="Times New Roman" w:eastAsia="Times New Roman" w:hAnsi="Times New Roman" w:cs="Times New Roman"/>
                <w:sz w:val="28"/>
                <w:szCs w:val="28"/>
              </w:rPr>
              <w:t>,0</w:t>
            </w:r>
          </w:p>
        </w:tc>
        <w:tc>
          <w:tcPr>
            <w:tcW w:w="2517" w:type="dxa"/>
          </w:tcPr>
          <w:p w:rsidR="003D538B" w:rsidRPr="00E76229" w:rsidRDefault="003D538B" w:rsidP="00B90D07">
            <w:pPr>
              <w:spacing w:before="120" w:after="120"/>
              <w:jc w:val="center"/>
              <w:rPr>
                <w:rFonts w:ascii="Times New Roman" w:eastAsia="Times New Roman" w:hAnsi="Times New Roman" w:cs="Times New Roman"/>
                <w:sz w:val="28"/>
                <w:szCs w:val="28"/>
              </w:rPr>
            </w:pPr>
            <w:r w:rsidRPr="00E76229">
              <w:rPr>
                <w:rFonts w:ascii="Times New Roman" w:eastAsia="Times New Roman" w:hAnsi="Times New Roman" w:cs="Times New Roman"/>
                <w:sz w:val="28"/>
                <w:szCs w:val="28"/>
              </w:rPr>
              <w:t>500</w:t>
            </w:r>
            <w:r w:rsidR="00351CDE" w:rsidRPr="00E76229">
              <w:rPr>
                <w:rFonts w:ascii="Times New Roman" w:eastAsia="Times New Roman" w:hAnsi="Times New Roman" w:cs="Times New Roman"/>
                <w:sz w:val="28"/>
                <w:szCs w:val="28"/>
              </w:rPr>
              <w:t>,0</w:t>
            </w:r>
          </w:p>
        </w:tc>
      </w:tr>
    </w:tbl>
    <w:p w:rsidR="003D538B" w:rsidRPr="00E76229" w:rsidRDefault="003D538B" w:rsidP="003D538B">
      <w:pPr>
        <w:pStyle w:val="Tablecaption0"/>
        <w:spacing w:before="120" w:after="120" w:line="240" w:lineRule="auto"/>
        <w:ind w:firstLine="567"/>
        <w:jc w:val="both"/>
        <w:rPr>
          <w:sz w:val="28"/>
          <w:szCs w:val="28"/>
        </w:rPr>
      </w:pPr>
      <w:bookmarkStart w:id="18" w:name="khoan_2_3"/>
      <w:r w:rsidRPr="00E76229">
        <w:rPr>
          <w:sz w:val="28"/>
          <w:szCs w:val="28"/>
        </w:rPr>
        <w:t xml:space="preserve">2. Đối với diện tích đất ở, ngoài mức diện tích tối thiểu quy định tại Khoản 1 Điều này, các thửa đất sau khi tách thửa phải có: Chiều rộng mặt tiền và chiều sâu của thửa đất </w:t>
      </w:r>
      <w:r w:rsidRPr="00E76229">
        <w:rPr>
          <w:sz w:val="28"/>
          <w:szCs w:val="28"/>
          <w:u w:val="single"/>
        </w:rPr>
        <w:t>&gt;</w:t>
      </w:r>
      <w:r w:rsidRPr="00E76229">
        <w:rPr>
          <w:sz w:val="28"/>
          <w:szCs w:val="28"/>
        </w:rPr>
        <w:t xml:space="preserve"> 4 m (lớn hơn hoặc bằng bốn mét).</w:t>
      </w:r>
    </w:p>
    <w:p w:rsidR="00631719" w:rsidRPr="00831FB4" w:rsidRDefault="00631719" w:rsidP="003D538B">
      <w:pPr>
        <w:pStyle w:val="Tablecaption0"/>
        <w:spacing w:before="120" w:after="120" w:line="240" w:lineRule="auto"/>
        <w:ind w:firstLine="567"/>
        <w:jc w:val="both"/>
        <w:rPr>
          <w:sz w:val="28"/>
          <w:szCs w:val="28"/>
        </w:rPr>
      </w:pPr>
      <w:r w:rsidRPr="00831FB4">
        <w:rPr>
          <w:sz w:val="28"/>
          <w:szCs w:val="28"/>
        </w:rPr>
        <w:t>3. Trường hợp đất ở thuộc các dự án đã được Nhà nước giao đất, phân lô theo quy hoạch được duyệt, diện tích tối thiểu thửa đất được xác định theo dự án</w:t>
      </w:r>
      <w:r w:rsidR="00960A10" w:rsidRPr="00831FB4">
        <w:rPr>
          <w:sz w:val="28"/>
          <w:szCs w:val="28"/>
        </w:rPr>
        <w:t>,</w:t>
      </w:r>
      <w:r w:rsidRPr="00831FB4">
        <w:rPr>
          <w:sz w:val="28"/>
          <w:szCs w:val="28"/>
        </w:rPr>
        <w:t xml:space="preserve"> quy hoạch chi tiết </w:t>
      </w:r>
      <w:r w:rsidR="00960A10" w:rsidRPr="00831FB4">
        <w:rPr>
          <w:sz w:val="28"/>
          <w:szCs w:val="28"/>
        </w:rPr>
        <w:t xml:space="preserve">xây dựng </w:t>
      </w:r>
      <w:r w:rsidRPr="00831FB4">
        <w:rPr>
          <w:sz w:val="28"/>
          <w:szCs w:val="28"/>
        </w:rPr>
        <w:t>đã được cơ quan Nhà nước có thẩm quyền phê duyệt.</w:t>
      </w:r>
    </w:p>
    <w:bookmarkEnd w:id="18"/>
    <w:p w:rsidR="00A26FB9" w:rsidRPr="00831FB4" w:rsidRDefault="00631719" w:rsidP="00A26FB9">
      <w:pPr>
        <w:pStyle w:val="BodyText"/>
        <w:ind w:firstLine="567"/>
        <w:jc w:val="both"/>
        <w:rPr>
          <w:sz w:val="28"/>
          <w:szCs w:val="28"/>
          <w:lang w:eastAsia="vi-VN" w:bidi="vi-VN"/>
        </w:rPr>
      </w:pPr>
      <w:r w:rsidRPr="00831FB4">
        <w:rPr>
          <w:sz w:val="28"/>
          <w:szCs w:val="28"/>
          <w:lang w:eastAsia="vi-VN" w:bidi="vi-VN"/>
        </w:rPr>
        <w:t>4</w:t>
      </w:r>
      <w:r w:rsidR="00A26FB9" w:rsidRPr="00831FB4">
        <w:rPr>
          <w:sz w:val="28"/>
          <w:szCs w:val="28"/>
          <w:lang w:eastAsia="vi-VN" w:bidi="vi-VN"/>
        </w:rPr>
        <w:t xml:space="preserve">. </w:t>
      </w:r>
      <w:r w:rsidR="00A26FB9" w:rsidRPr="00831FB4">
        <w:rPr>
          <w:sz w:val="28"/>
          <w:szCs w:val="28"/>
          <w:lang w:val="vi-VN" w:eastAsia="vi-VN" w:bidi="vi-VN"/>
        </w:rPr>
        <w:t xml:space="preserve">Đối với đất phi nông nghiệp không phải là đất ở thì việc tách thửa, hợp thửa đất được căn cứ cụ thể vào dự án, phương án đầu tư đã được cơ quan Nhà nước có thẩm quyền phê duyệt hoặc chấp thuận, nhu cầu sử dụng đất thể hiện trong đơn để xem xét giải quyết tách thửa nhưng phải đảm bảo phù hợp với quy hoạch sử dụng đất hoặc quy hoạch </w:t>
      </w:r>
      <w:r w:rsidR="0084789F" w:rsidRPr="00831FB4">
        <w:rPr>
          <w:sz w:val="28"/>
          <w:szCs w:val="28"/>
          <w:lang w:val="vi-VN" w:eastAsia="vi-VN" w:bidi="vi-VN"/>
        </w:rPr>
        <w:t xml:space="preserve">chi tiết </w:t>
      </w:r>
      <w:r w:rsidR="00A26FB9" w:rsidRPr="00831FB4">
        <w:rPr>
          <w:sz w:val="28"/>
          <w:szCs w:val="28"/>
          <w:lang w:val="vi-VN" w:eastAsia="vi-VN" w:bidi="vi-VN"/>
        </w:rPr>
        <w:t xml:space="preserve">xây dựng đã được cơ quan Nhà nước có thẩm quyền phê duyệt. Việc giải quyết tách thửa đất áp dụng theo quy định của </w:t>
      </w:r>
      <w:r w:rsidR="0084789F" w:rsidRPr="00831FB4">
        <w:rPr>
          <w:sz w:val="28"/>
          <w:szCs w:val="28"/>
          <w:lang w:eastAsia="vi-VN" w:bidi="vi-VN"/>
        </w:rPr>
        <w:t>L</w:t>
      </w:r>
      <w:r w:rsidR="00A26FB9" w:rsidRPr="00831FB4">
        <w:rPr>
          <w:sz w:val="28"/>
          <w:szCs w:val="28"/>
          <w:lang w:val="vi-VN" w:eastAsia="vi-VN" w:bidi="vi-VN"/>
        </w:rPr>
        <w:t xml:space="preserve">uật </w:t>
      </w:r>
      <w:r w:rsidR="0084789F" w:rsidRPr="00831FB4">
        <w:rPr>
          <w:sz w:val="28"/>
          <w:szCs w:val="28"/>
          <w:lang w:eastAsia="vi-VN" w:bidi="vi-VN"/>
        </w:rPr>
        <w:t>Đ</w:t>
      </w:r>
      <w:r w:rsidR="00A26FB9" w:rsidRPr="00831FB4">
        <w:rPr>
          <w:sz w:val="28"/>
          <w:szCs w:val="28"/>
          <w:lang w:eastAsia="vi-VN" w:bidi="vi-VN"/>
        </w:rPr>
        <w:t>ất</w:t>
      </w:r>
      <w:r w:rsidR="00A26FB9" w:rsidRPr="00831FB4">
        <w:rPr>
          <w:sz w:val="28"/>
          <w:szCs w:val="28"/>
          <w:lang w:val="vi-VN" w:eastAsia="vi-VN" w:bidi="vi-VN"/>
        </w:rPr>
        <w:t xml:space="preserve"> đai </w:t>
      </w:r>
      <w:r w:rsidR="00A26FB9" w:rsidRPr="00831FB4">
        <w:rPr>
          <w:sz w:val="28"/>
          <w:szCs w:val="28"/>
          <w:lang w:eastAsia="vi-VN" w:bidi="vi-VN"/>
        </w:rPr>
        <w:t>về</w:t>
      </w:r>
      <w:r w:rsidR="00A26FB9" w:rsidRPr="00831FB4">
        <w:rPr>
          <w:sz w:val="28"/>
          <w:szCs w:val="28"/>
          <w:lang w:val="vi-VN" w:eastAsia="vi-VN" w:bidi="vi-VN"/>
        </w:rPr>
        <w:t xml:space="preserve"> </w:t>
      </w:r>
      <w:r w:rsidR="00A26FB9" w:rsidRPr="00831FB4">
        <w:rPr>
          <w:sz w:val="28"/>
          <w:szCs w:val="28"/>
          <w:lang w:eastAsia="vi-VN" w:bidi="vi-VN"/>
        </w:rPr>
        <w:t>thẩm</w:t>
      </w:r>
      <w:r w:rsidR="00A26FB9" w:rsidRPr="00831FB4">
        <w:rPr>
          <w:sz w:val="28"/>
          <w:szCs w:val="28"/>
          <w:lang w:val="vi-VN" w:eastAsia="vi-VN" w:bidi="vi-VN"/>
        </w:rPr>
        <w:t xml:space="preserve"> định </w:t>
      </w:r>
      <w:r w:rsidR="00960A10" w:rsidRPr="00831FB4">
        <w:rPr>
          <w:sz w:val="28"/>
          <w:szCs w:val="28"/>
          <w:lang w:eastAsia="vi-VN" w:bidi="vi-VN"/>
        </w:rPr>
        <w:t>điều</w:t>
      </w:r>
      <w:r w:rsidR="00A26FB9" w:rsidRPr="00831FB4">
        <w:rPr>
          <w:sz w:val="28"/>
          <w:szCs w:val="28"/>
          <w:lang w:val="vi-VN" w:eastAsia="vi-VN" w:bidi="vi-VN"/>
        </w:rPr>
        <w:t xml:space="preserve"> kiện giao </w:t>
      </w:r>
      <w:r w:rsidR="00A26FB9" w:rsidRPr="00831FB4">
        <w:rPr>
          <w:sz w:val="28"/>
          <w:szCs w:val="28"/>
          <w:lang w:eastAsia="vi-VN" w:bidi="vi-VN"/>
        </w:rPr>
        <w:t>đất</w:t>
      </w:r>
      <w:r w:rsidR="00A26FB9" w:rsidRPr="00831FB4">
        <w:rPr>
          <w:sz w:val="28"/>
          <w:szCs w:val="28"/>
          <w:lang w:val="vi-VN" w:eastAsia="vi-VN" w:bidi="vi-VN"/>
        </w:rPr>
        <w:t xml:space="preserve">, cho thuê </w:t>
      </w:r>
      <w:r w:rsidR="00A26FB9" w:rsidRPr="00831FB4">
        <w:rPr>
          <w:sz w:val="28"/>
          <w:szCs w:val="28"/>
          <w:lang w:eastAsia="vi-VN" w:bidi="vi-VN"/>
        </w:rPr>
        <w:t>đất</w:t>
      </w:r>
      <w:r w:rsidR="00A26FB9" w:rsidRPr="00831FB4">
        <w:rPr>
          <w:sz w:val="28"/>
          <w:szCs w:val="28"/>
          <w:lang w:val="vi-VN" w:eastAsia="vi-VN" w:bidi="vi-VN"/>
        </w:rPr>
        <w:t xml:space="preserve">, </w:t>
      </w:r>
      <w:r w:rsidR="00960A10" w:rsidRPr="00831FB4">
        <w:rPr>
          <w:sz w:val="28"/>
          <w:szCs w:val="28"/>
          <w:lang w:eastAsia="vi-VN" w:bidi="vi-VN"/>
        </w:rPr>
        <w:t>chuyển</w:t>
      </w:r>
      <w:r w:rsidR="00A26FB9" w:rsidRPr="00831FB4">
        <w:rPr>
          <w:sz w:val="28"/>
          <w:szCs w:val="28"/>
          <w:lang w:val="vi-VN" w:eastAsia="vi-VN" w:bidi="vi-VN"/>
        </w:rPr>
        <w:t xml:space="preserve"> mục đích</w:t>
      </w:r>
      <w:r w:rsidR="00960A10" w:rsidRPr="00831FB4">
        <w:rPr>
          <w:sz w:val="28"/>
          <w:szCs w:val="28"/>
          <w:lang w:eastAsia="vi-VN" w:bidi="vi-VN"/>
        </w:rPr>
        <w:t xml:space="preserve"> sử dụng đất</w:t>
      </w:r>
      <w:r w:rsidR="00A26FB9" w:rsidRPr="00831FB4">
        <w:rPr>
          <w:sz w:val="28"/>
          <w:szCs w:val="28"/>
          <w:lang w:val="vi-VN" w:eastAsia="vi-VN" w:bidi="vi-VN"/>
        </w:rPr>
        <w:t>.</w:t>
      </w:r>
    </w:p>
    <w:p w:rsidR="00D43566" w:rsidRDefault="00D43566" w:rsidP="00B90D07">
      <w:pPr>
        <w:shd w:val="clear" w:color="auto" w:fill="FFFFFF"/>
        <w:spacing w:before="120" w:after="120" w:line="240" w:lineRule="auto"/>
        <w:ind w:firstLine="567"/>
        <w:jc w:val="both"/>
        <w:rPr>
          <w:rFonts w:ascii="Times New Roman" w:hAnsi="Times New Roman" w:cs="Times New Roman"/>
          <w:b/>
          <w:sz w:val="28"/>
          <w:szCs w:val="28"/>
        </w:rPr>
      </w:pPr>
      <w:r w:rsidRPr="00E76229">
        <w:rPr>
          <w:rFonts w:ascii="Times New Roman" w:eastAsia="Times New Roman" w:hAnsi="Times New Roman" w:cs="Times New Roman"/>
          <w:b/>
          <w:sz w:val="28"/>
          <w:szCs w:val="28"/>
        </w:rPr>
        <w:t>Điều 5. Một số Quy định cụ thể về tách thửa</w:t>
      </w:r>
      <w:r w:rsidR="00D820FB" w:rsidRPr="00E76229">
        <w:rPr>
          <w:rFonts w:ascii="Times New Roman" w:eastAsia="Times New Roman" w:hAnsi="Times New Roman" w:cs="Times New Roman"/>
          <w:b/>
          <w:sz w:val="28"/>
          <w:szCs w:val="28"/>
        </w:rPr>
        <w:t xml:space="preserve">, </w:t>
      </w:r>
      <w:r w:rsidR="00D820FB" w:rsidRPr="00E76229">
        <w:rPr>
          <w:rFonts w:ascii="Times New Roman" w:hAnsi="Times New Roman" w:cs="Times New Roman"/>
          <w:b/>
          <w:sz w:val="28"/>
          <w:szCs w:val="28"/>
        </w:rPr>
        <w:t>hợp thửa</w:t>
      </w:r>
    </w:p>
    <w:p w:rsidR="00C2125A" w:rsidRPr="00C2125A" w:rsidRDefault="00C2125A" w:rsidP="00B90D07">
      <w:pPr>
        <w:shd w:val="clear" w:color="auto" w:fill="FFFFFF"/>
        <w:spacing w:before="120" w:after="120" w:line="240" w:lineRule="auto"/>
        <w:ind w:firstLine="567"/>
        <w:jc w:val="both"/>
        <w:rPr>
          <w:rFonts w:ascii="Times New Roman" w:hAnsi="Times New Roman" w:cs="Times New Roman"/>
          <w:sz w:val="28"/>
          <w:szCs w:val="28"/>
        </w:rPr>
      </w:pPr>
      <w:r w:rsidRPr="00C2125A">
        <w:rPr>
          <w:rFonts w:ascii="Times New Roman" w:hAnsi="Times New Roman" w:cs="Times New Roman"/>
          <w:sz w:val="28"/>
          <w:szCs w:val="28"/>
        </w:rPr>
        <w:t>1. Quy định về tách thử</w:t>
      </w:r>
      <w:r w:rsidR="0092669C">
        <w:rPr>
          <w:rFonts w:ascii="Times New Roman" w:hAnsi="Times New Roman" w:cs="Times New Roman"/>
          <w:sz w:val="28"/>
          <w:szCs w:val="28"/>
        </w:rPr>
        <w:t>a</w:t>
      </w:r>
    </w:p>
    <w:p w:rsidR="00C2125A" w:rsidRPr="00E76229" w:rsidRDefault="00C2125A" w:rsidP="00C2125A">
      <w:pPr>
        <w:pStyle w:val="BodyText"/>
        <w:tabs>
          <w:tab w:val="left" w:pos="1126"/>
        </w:tabs>
        <w:spacing w:before="120" w:after="120" w:line="240" w:lineRule="auto"/>
        <w:ind w:firstLine="567"/>
        <w:jc w:val="both"/>
        <w:rPr>
          <w:sz w:val="28"/>
          <w:szCs w:val="28"/>
        </w:rPr>
      </w:pPr>
      <w:r>
        <w:rPr>
          <w:sz w:val="28"/>
          <w:szCs w:val="28"/>
        </w:rPr>
        <w:t>a</w:t>
      </w:r>
      <w:r w:rsidRPr="00E76229">
        <w:rPr>
          <w:sz w:val="28"/>
          <w:szCs w:val="28"/>
        </w:rPr>
        <w:t xml:space="preserve">) Tách thửa đất thành thửa đất mới có diện tích nhỏ hơn diện tích tối thiểu đồng thời với việc hợp thửa đất đó với thửa đất khác liền kề để tạo thành thửa đất mới có diện tích bằng hoặc lớn hơn diện tích tối thiểu và </w:t>
      </w:r>
      <w:r w:rsidRPr="00E76229">
        <w:rPr>
          <w:sz w:val="28"/>
          <w:szCs w:val="28"/>
          <w:lang w:val="vi-VN" w:eastAsia="vi-VN" w:bidi="vi-VN"/>
        </w:rPr>
        <w:t xml:space="preserve">thửa </w:t>
      </w:r>
      <w:r w:rsidRPr="00E76229">
        <w:rPr>
          <w:sz w:val="28"/>
          <w:szCs w:val="28"/>
          <w:lang w:eastAsia="vi-VN" w:bidi="vi-VN"/>
        </w:rPr>
        <w:t>đất</w:t>
      </w:r>
      <w:r w:rsidRPr="00E76229">
        <w:rPr>
          <w:sz w:val="28"/>
          <w:szCs w:val="28"/>
          <w:lang w:val="vi-VN" w:eastAsia="vi-VN" w:bidi="vi-VN"/>
        </w:rPr>
        <w:t xml:space="preserve"> còn lại có diện tích phù hợp với quy định tại khoản </w:t>
      </w:r>
      <w:r w:rsidRPr="001D62CF">
        <w:rPr>
          <w:sz w:val="28"/>
          <w:szCs w:val="28"/>
          <w:lang w:val="vi-VN" w:eastAsia="vi-VN" w:bidi="vi-VN"/>
        </w:rPr>
        <w:t>1,</w:t>
      </w:r>
      <w:r w:rsidR="001D62CF" w:rsidRPr="001D62CF">
        <w:rPr>
          <w:sz w:val="28"/>
          <w:szCs w:val="28"/>
          <w:lang w:eastAsia="vi-VN" w:bidi="vi-VN"/>
        </w:rPr>
        <w:t xml:space="preserve"> 2</w:t>
      </w:r>
      <w:r w:rsidRPr="001D62CF">
        <w:rPr>
          <w:sz w:val="28"/>
          <w:szCs w:val="28"/>
          <w:lang w:val="vi-VN" w:eastAsia="vi-VN" w:bidi="vi-VN"/>
        </w:rPr>
        <w:t xml:space="preserve"> Điều </w:t>
      </w:r>
      <w:r w:rsidRPr="001D62CF">
        <w:rPr>
          <w:sz w:val="28"/>
          <w:szCs w:val="28"/>
          <w:lang w:eastAsia="vi-VN" w:bidi="vi-VN"/>
        </w:rPr>
        <w:t>4</w:t>
      </w:r>
      <w:r w:rsidRPr="001D62CF">
        <w:rPr>
          <w:sz w:val="28"/>
          <w:szCs w:val="28"/>
          <w:lang w:val="vi-VN" w:eastAsia="vi-VN" w:bidi="vi-VN"/>
        </w:rPr>
        <w:t xml:space="preserve"> </w:t>
      </w:r>
      <w:r w:rsidRPr="00E76229">
        <w:rPr>
          <w:sz w:val="28"/>
          <w:szCs w:val="28"/>
          <w:lang w:val="vi-VN" w:eastAsia="vi-VN" w:bidi="vi-VN"/>
        </w:rPr>
        <w:t xml:space="preserve">Quyết định này </w:t>
      </w:r>
      <w:r w:rsidRPr="00E76229">
        <w:rPr>
          <w:sz w:val="28"/>
          <w:szCs w:val="28"/>
        </w:rPr>
        <w:t>thì được phép tách thửa đồng thời với việc hợp thửa và cấp Giấy chứng nhận quyền sử dụng đất, quyền sở hữu nhà ở và tài sản khác gắn liền với đất cho thửa đất mới.</w:t>
      </w:r>
    </w:p>
    <w:p w:rsidR="00F535C7" w:rsidRPr="00E76229" w:rsidRDefault="00C2125A" w:rsidP="000F146A">
      <w:pPr>
        <w:pStyle w:val="BodyText"/>
        <w:tabs>
          <w:tab w:val="left" w:pos="1026"/>
        </w:tabs>
        <w:spacing w:after="100" w:line="257" w:lineRule="auto"/>
        <w:ind w:firstLine="567"/>
        <w:jc w:val="both"/>
        <w:rPr>
          <w:sz w:val="28"/>
          <w:szCs w:val="28"/>
        </w:rPr>
      </w:pPr>
      <w:bookmarkStart w:id="19" w:name="bookmark19"/>
      <w:bookmarkEnd w:id="19"/>
      <w:r>
        <w:rPr>
          <w:sz w:val="28"/>
          <w:szCs w:val="28"/>
          <w:lang w:eastAsia="vi-VN" w:bidi="vi-VN"/>
        </w:rPr>
        <w:t>b)</w:t>
      </w:r>
      <w:r w:rsidR="000F146A" w:rsidRPr="00E76229">
        <w:rPr>
          <w:sz w:val="28"/>
          <w:szCs w:val="28"/>
          <w:lang w:eastAsia="vi-VN" w:bidi="vi-VN"/>
        </w:rPr>
        <w:t xml:space="preserve"> </w:t>
      </w:r>
      <w:r w:rsidR="00F535C7" w:rsidRPr="00E76229">
        <w:rPr>
          <w:sz w:val="28"/>
          <w:szCs w:val="28"/>
          <w:lang w:val="vi-VN" w:eastAsia="vi-VN" w:bidi="vi-VN"/>
        </w:rPr>
        <w:t xml:space="preserve">Trường hợp thửa đất khi tách thửa để hình thành đường giao thông, hạ tầng kỹ thuật khác vào điểm dân cư hoặc lối đi vào nhà ở riêng lẻ: </w:t>
      </w:r>
      <w:r w:rsidR="00631719" w:rsidRPr="00E76229">
        <w:rPr>
          <w:sz w:val="28"/>
          <w:szCs w:val="28"/>
          <w:lang w:val="vi-VN" w:eastAsia="vi-VN" w:bidi="vi-VN"/>
        </w:rPr>
        <w:t xml:space="preserve">Ủy </w:t>
      </w:r>
      <w:r w:rsidR="00F535C7" w:rsidRPr="00E76229">
        <w:rPr>
          <w:sz w:val="28"/>
          <w:szCs w:val="28"/>
          <w:lang w:val="vi-VN" w:eastAsia="vi-VN" w:bidi="vi-VN"/>
        </w:rPr>
        <w:t xml:space="preserve">ban nhân dân cấp huyện có trách nhiệm phê duyệt quy hoạch tổng mặt bằng để đáp ứng các điều kiện đường giao thông, hạ tầng kỹ thuật khác hoặc chấp thuận mở lối đi vào nhà ở riêng lẻ. Diện tích, chiều rộng để làm đường giao thông, hạ tầng kỹ thuật khác và lối đi theo phê duyệt quy hoạch tổng mặt </w:t>
      </w:r>
      <w:r w:rsidR="00960A10" w:rsidRPr="00E76229">
        <w:rPr>
          <w:sz w:val="28"/>
          <w:szCs w:val="28"/>
          <w:lang w:eastAsia="vi-VN" w:bidi="vi-VN"/>
        </w:rPr>
        <w:t>bằng</w:t>
      </w:r>
      <w:r w:rsidR="00F535C7" w:rsidRPr="00E76229">
        <w:rPr>
          <w:sz w:val="28"/>
          <w:szCs w:val="28"/>
          <w:lang w:val="vi-VN" w:eastAsia="vi-VN" w:bidi="vi-VN"/>
        </w:rPr>
        <w:t xml:space="preserve"> hoặc chấp thuận mở lối đi của </w:t>
      </w:r>
      <w:r w:rsidR="00631719" w:rsidRPr="00E76229">
        <w:rPr>
          <w:sz w:val="28"/>
          <w:szCs w:val="28"/>
          <w:lang w:val="vi-VN" w:eastAsia="vi-VN" w:bidi="vi-VN"/>
        </w:rPr>
        <w:t xml:space="preserve">Ủy </w:t>
      </w:r>
      <w:r w:rsidR="00F535C7" w:rsidRPr="00E76229">
        <w:rPr>
          <w:sz w:val="28"/>
          <w:szCs w:val="28"/>
          <w:lang w:val="vi-VN" w:eastAsia="vi-VN" w:bidi="vi-VN"/>
        </w:rPr>
        <w:t>ban nhân dân cấp huyện.</w:t>
      </w:r>
    </w:p>
    <w:p w:rsidR="00F535C7" w:rsidRPr="00E76229" w:rsidRDefault="00C2125A" w:rsidP="000F146A">
      <w:pPr>
        <w:pStyle w:val="BodyText"/>
        <w:tabs>
          <w:tab w:val="left" w:pos="1036"/>
        </w:tabs>
        <w:spacing w:after="100"/>
        <w:ind w:firstLine="567"/>
        <w:jc w:val="both"/>
        <w:rPr>
          <w:sz w:val="28"/>
          <w:szCs w:val="28"/>
        </w:rPr>
      </w:pPr>
      <w:r>
        <w:rPr>
          <w:sz w:val="28"/>
          <w:szCs w:val="28"/>
          <w:lang w:eastAsia="vi-VN" w:bidi="vi-VN"/>
        </w:rPr>
        <w:t>c)</w:t>
      </w:r>
      <w:r w:rsidR="000F146A" w:rsidRPr="00E76229">
        <w:rPr>
          <w:sz w:val="28"/>
          <w:szCs w:val="28"/>
          <w:lang w:eastAsia="vi-VN" w:bidi="vi-VN"/>
        </w:rPr>
        <w:t xml:space="preserve"> </w:t>
      </w:r>
      <w:r w:rsidR="00F535C7" w:rsidRPr="00E76229">
        <w:rPr>
          <w:sz w:val="28"/>
          <w:szCs w:val="28"/>
          <w:lang w:val="vi-VN" w:eastAsia="vi-VN" w:bidi="vi-VN"/>
        </w:rPr>
        <w:t xml:space="preserve">Trường hợp tách thửa đất nông nghiệp, đất phi nông nghiệp không phải là đất </w:t>
      </w:r>
      <w:r w:rsidR="00F535C7" w:rsidRPr="00E76229">
        <w:rPr>
          <w:sz w:val="28"/>
          <w:szCs w:val="28"/>
          <w:lang w:val="vi-VN" w:eastAsia="vi-VN" w:bidi="vi-VN"/>
        </w:rPr>
        <w:lastRenderedPageBreak/>
        <w:t xml:space="preserve">ở để chuyển mục đích sang đất ở theo quy hoạch được phê duyệt thì diện tích tối thiểu được phép tách thửa được tính theo diện tích tối thiểu của đất ở. Phần diện tích đất còn lại phải có diện tích bằng hoặc lớn hơn diện tích tối thiểu quy định tại khoản 1, Điều </w:t>
      </w:r>
      <w:r w:rsidR="00F535C7" w:rsidRPr="00E76229">
        <w:rPr>
          <w:sz w:val="28"/>
          <w:szCs w:val="28"/>
          <w:lang w:eastAsia="vi-VN" w:bidi="vi-VN"/>
        </w:rPr>
        <w:t>4</w:t>
      </w:r>
      <w:r w:rsidR="00F535C7" w:rsidRPr="00E76229">
        <w:rPr>
          <w:sz w:val="28"/>
          <w:szCs w:val="28"/>
          <w:lang w:val="vi-VN" w:eastAsia="vi-VN" w:bidi="vi-VN"/>
        </w:rPr>
        <w:t xml:space="preserve"> Quyết định này. Thực hiện thủ tục tách thửa đồng thời với thủ tục chuyển mục đích sử dụng đất.</w:t>
      </w:r>
    </w:p>
    <w:p w:rsidR="00F535C7" w:rsidRPr="00E76229" w:rsidRDefault="00C2125A" w:rsidP="00B90D07">
      <w:pPr>
        <w:shd w:val="clear" w:color="auto" w:fill="FFFFFF"/>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0F146A" w:rsidRPr="00E76229">
        <w:rPr>
          <w:rFonts w:ascii="Times New Roman" w:eastAsia="Times New Roman" w:hAnsi="Times New Roman" w:cs="Times New Roman"/>
          <w:sz w:val="28"/>
          <w:szCs w:val="28"/>
        </w:rPr>
        <w:t xml:space="preserve"> </w:t>
      </w:r>
      <w:r w:rsidR="00C67EF2" w:rsidRPr="00E76229">
        <w:rPr>
          <w:rFonts w:ascii="Times New Roman" w:eastAsia="Times New Roman" w:hAnsi="Times New Roman" w:cs="Times New Roman"/>
          <w:sz w:val="28"/>
          <w:szCs w:val="28"/>
        </w:rPr>
        <w:t xml:space="preserve">Tách thửa phục vụ giải quyết tranh chấp, tổ chức thi hành án dân sự đối với trường hợp </w:t>
      </w:r>
      <w:r w:rsidR="00D72EA4">
        <w:rPr>
          <w:rFonts w:ascii="Times New Roman" w:eastAsia="Times New Roman" w:hAnsi="Times New Roman" w:cs="Times New Roman"/>
          <w:sz w:val="28"/>
          <w:szCs w:val="28"/>
        </w:rPr>
        <w:t xml:space="preserve">mà </w:t>
      </w:r>
      <w:r w:rsidR="00C67EF2" w:rsidRPr="00E76229">
        <w:rPr>
          <w:rFonts w:ascii="Times New Roman" w:eastAsia="Times New Roman" w:hAnsi="Times New Roman" w:cs="Times New Roman"/>
          <w:sz w:val="28"/>
          <w:szCs w:val="28"/>
        </w:rPr>
        <w:t>Tòa án, cơ quan thi hành án dân sự thấy cần thiết phải tách thửa mới giải quyết toàn diện vụ án hoặc khi kê biên, xử lý quyền sử dụng đất để thi hành án, giao quyền sử dụng đất để khấu trừ tiền thi hành án. Lý do việc tách thửa phần đất có diện tích nhỏ hơn diện tích tối thiểu theo quy định tại Điều 4 của Quyết định này phải được ghi vào bản án, quyết định của Tòa án, văn bản của cơ quan Thi hành án dân sự theo quy định tại Điều 106 Luật thi hành án dân sự.</w:t>
      </w:r>
    </w:p>
    <w:p w:rsidR="000F146A" w:rsidRPr="00192686" w:rsidRDefault="00C2125A" w:rsidP="000F146A">
      <w:pPr>
        <w:pStyle w:val="BodyText"/>
        <w:spacing w:after="100" w:line="262" w:lineRule="auto"/>
        <w:ind w:firstLine="567"/>
        <w:jc w:val="both"/>
        <w:rPr>
          <w:sz w:val="28"/>
          <w:szCs w:val="28"/>
        </w:rPr>
      </w:pPr>
      <w:r w:rsidRPr="00192686">
        <w:rPr>
          <w:sz w:val="28"/>
          <w:szCs w:val="28"/>
          <w:lang w:eastAsia="vi-VN" w:bidi="vi-VN"/>
        </w:rPr>
        <w:t>đ)</w:t>
      </w:r>
      <w:r w:rsidR="000F146A" w:rsidRPr="00192686">
        <w:rPr>
          <w:sz w:val="28"/>
          <w:szCs w:val="28"/>
          <w:lang w:eastAsia="vi-VN" w:bidi="vi-VN"/>
        </w:rPr>
        <w:t xml:space="preserve"> </w:t>
      </w:r>
      <w:r w:rsidR="00342B07" w:rsidRPr="00E76229">
        <w:rPr>
          <w:sz w:val="28"/>
          <w:szCs w:val="28"/>
        </w:rPr>
        <w:t xml:space="preserve">Tách thửa </w:t>
      </w:r>
      <w:r w:rsidR="00342B07">
        <w:rPr>
          <w:sz w:val="28"/>
          <w:szCs w:val="28"/>
        </w:rPr>
        <w:t>đ</w:t>
      </w:r>
      <w:r w:rsidR="000F146A" w:rsidRPr="00192686">
        <w:rPr>
          <w:sz w:val="28"/>
          <w:szCs w:val="28"/>
          <w:lang w:val="vi-VN" w:eastAsia="vi-VN" w:bidi="vi-VN"/>
        </w:rPr>
        <w:t xml:space="preserve">ối với thửa đất có nhiều mục đích là đất ở và mục đích khác, </w:t>
      </w:r>
      <w:r w:rsidR="00192686" w:rsidRPr="00192686">
        <w:rPr>
          <w:sz w:val="28"/>
          <w:szCs w:val="28"/>
        </w:rPr>
        <w:t>vị trí các loại đất được xác định đảm bảo theo hồ sơ địa chính. Trường hợp hồ sơ địa chính chưa thể hiện vị trí của từng loại đất thì phải thực hiện xác định vị trí của từng loại đất trước khi thực hiện thủ tục tách thửa</w:t>
      </w:r>
      <w:r w:rsidR="00192686">
        <w:rPr>
          <w:sz w:val="28"/>
          <w:szCs w:val="28"/>
        </w:rPr>
        <w:t xml:space="preserve">. </w:t>
      </w:r>
      <w:r w:rsidR="00192686" w:rsidRPr="00E943CD">
        <w:rPr>
          <w:sz w:val="28"/>
          <w:szCs w:val="28"/>
        </w:rPr>
        <w:t>Diện tích tối thiểu được</w:t>
      </w:r>
      <w:r w:rsidR="000F146A" w:rsidRPr="00192686">
        <w:rPr>
          <w:sz w:val="28"/>
          <w:szCs w:val="28"/>
          <w:lang w:val="vi-VN" w:eastAsia="vi-VN" w:bidi="vi-VN"/>
        </w:rPr>
        <w:t xml:space="preserve"> tách thửa chỉ áp dụng phần diện tích đất ở theo quy định tại khoản 1, Điều </w:t>
      </w:r>
      <w:r w:rsidR="000F146A" w:rsidRPr="00192686">
        <w:rPr>
          <w:sz w:val="28"/>
          <w:szCs w:val="28"/>
          <w:lang w:eastAsia="vi-VN" w:bidi="vi-VN"/>
        </w:rPr>
        <w:t>4</w:t>
      </w:r>
      <w:r w:rsidR="000F146A" w:rsidRPr="00192686">
        <w:rPr>
          <w:sz w:val="28"/>
          <w:szCs w:val="28"/>
          <w:lang w:val="vi-VN" w:eastAsia="vi-VN" w:bidi="vi-VN"/>
        </w:rPr>
        <w:t xml:space="preserve"> Quyết định này. Trường hợp này áp dụng cho thửa đất mới hình thành và thửa đất còn lại có nhiều mục đích là đất ở và mục đích khác.</w:t>
      </w:r>
    </w:p>
    <w:p w:rsidR="00E943CD" w:rsidRPr="00E943CD" w:rsidRDefault="00C2125A" w:rsidP="00C2125A">
      <w:pPr>
        <w:spacing w:before="120" w:after="120" w:line="240" w:lineRule="auto"/>
        <w:ind w:firstLine="567"/>
        <w:jc w:val="both"/>
        <w:rPr>
          <w:rFonts w:ascii="Times New Roman" w:hAnsi="Times New Roman" w:cs="Times New Roman"/>
          <w:sz w:val="28"/>
          <w:szCs w:val="28"/>
          <w:shd w:val="clear" w:color="auto" w:fill="FFFFFF"/>
        </w:rPr>
      </w:pPr>
      <w:r w:rsidRPr="00047D05">
        <w:rPr>
          <w:rFonts w:ascii="Times New Roman" w:hAnsi="Times New Roman" w:cs="Times New Roman"/>
          <w:sz w:val="28"/>
          <w:szCs w:val="28"/>
        </w:rPr>
        <w:t>e)</w:t>
      </w:r>
      <w:r w:rsidR="00EC20C5" w:rsidRPr="00047D05">
        <w:rPr>
          <w:rFonts w:ascii="Times New Roman" w:hAnsi="Times New Roman" w:cs="Times New Roman"/>
          <w:sz w:val="28"/>
          <w:szCs w:val="28"/>
        </w:rPr>
        <w:t xml:space="preserve"> </w:t>
      </w:r>
      <w:r w:rsidR="000F146A" w:rsidRPr="00047D05">
        <w:rPr>
          <w:rFonts w:ascii="Times New Roman" w:hAnsi="Times New Roman" w:cs="Times New Roman"/>
          <w:sz w:val="28"/>
          <w:szCs w:val="28"/>
        </w:rPr>
        <w:t>Trường hợp tách thửa mà thửa đất mới hình thành thuộc cả hai khu vực</w:t>
      </w:r>
      <w:r w:rsidR="00047D05">
        <w:rPr>
          <w:rFonts w:ascii="Times New Roman" w:hAnsi="Times New Roman" w:cs="Times New Roman"/>
          <w:sz w:val="28"/>
          <w:szCs w:val="28"/>
        </w:rPr>
        <w:t xml:space="preserve"> </w:t>
      </w:r>
      <w:r w:rsidR="000F146A" w:rsidRPr="00E943CD">
        <w:rPr>
          <w:rFonts w:ascii="Times New Roman" w:hAnsi="Times New Roman" w:cs="Times New Roman"/>
          <w:sz w:val="28"/>
          <w:szCs w:val="28"/>
        </w:rPr>
        <w:t>quy hoạch đất nông nghiệp và phi nông nghiệp</w:t>
      </w:r>
      <w:r w:rsidR="00991F0B" w:rsidRPr="00E943CD">
        <w:rPr>
          <w:rFonts w:ascii="Times New Roman" w:hAnsi="Times New Roman" w:cs="Times New Roman"/>
          <w:sz w:val="28"/>
          <w:szCs w:val="28"/>
        </w:rPr>
        <w:t xml:space="preserve"> </w:t>
      </w:r>
      <w:r w:rsidR="00047D05">
        <w:rPr>
          <w:rFonts w:ascii="Times New Roman" w:hAnsi="Times New Roman" w:cs="Times New Roman"/>
          <w:sz w:val="28"/>
          <w:szCs w:val="28"/>
        </w:rPr>
        <w:t>(</w:t>
      </w:r>
      <w:r w:rsidR="00991F0B" w:rsidRPr="00E943CD">
        <w:rPr>
          <w:rFonts w:ascii="Times New Roman" w:hAnsi="Times New Roman" w:cs="Times New Roman"/>
          <w:sz w:val="28"/>
          <w:szCs w:val="28"/>
        </w:rPr>
        <w:t xml:space="preserve">không thuộc đất giao thông, thủy lợi, đê điều, </w:t>
      </w:r>
      <w:r w:rsidR="00086261" w:rsidRPr="00442E95">
        <w:rPr>
          <w:rFonts w:ascii="Times New Roman" w:hAnsi="Times New Roman" w:cs="Times New Roman"/>
          <w:sz w:val="28"/>
          <w:szCs w:val="28"/>
        </w:rPr>
        <w:t>công trình điện</w:t>
      </w:r>
      <w:r w:rsidR="000F146A" w:rsidRPr="00E943CD">
        <w:rPr>
          <w:rFonts w:ascii="Times New Roman" w:hAnsi="Times New Roman" w:cs="Times New Roman"/>
          <w:sz w:val="28"/>
          <w:szCs w:val="28"/>
        </w:rPr>
        <w:t>) thì áp dụng diện tích tối thiểu được tách thửa tại khu vực phi nông nghiệp.</w:t>
      </w:r>
      <w:r w:rsidRPr="00E943CD">
        <w:rPr>
          <w:rFonts w:ascii="Times New Roman" w:hAnsi="Times New Roman" w:cs="Times New Roman"/>
          <w:sz w:val="28"/>
          <w:szCs w:val="28"/>
          <w:shd w:val="clear" w:color="auto" w:fill="FFFFFF"/>
        </w:rPr>
        <w:t xml:space="preserve"> </w:t>
      </w:r>
    </w:p>
    <w:p w:rsidR="00E62296" w:rsidRPr="00224C1B" w:rsidRDefault="004353CB" w:rsidP="00E62296">
      <w:pPr>
        <w:spacing w:before="120" w:after="120" w:line="240" w:lineRule="auto"/>
        <w:ind w:right="20" w:firstLine="567"/>
        <w:jc w:val="both"/>
        <w:rPr>
          <w:rFonts w:ascii="Times New Roman" w:hAnsi="Times New Roman" w:cs="Times New Roman"/>
          <w:color w:val="FF0000"/>
          <w:sz w:val="28"/>
          <w:szCs w:val="28"/>
        </w:rPr>
      </w:pPr>
      <w:r>
        <w:rPr>
          <w:rFonts w:ascii="Times New Roman" w:hAnsi="Times New Roman" w:cs="Times New Roman"/>
          <w:sz w:val="28"/>
          <w:szCs w:val="28"/>
        </w:rPr>
        <w:t>g</w:t>
      </w:r>
      <w:r w:rsidR="00831FB4" w:rsidRPr="00E943CD">
        <w:rPr>
          <w:rFonts w:ascii="Times New Roman" w:hAnsi="Times New Roman" w:cs="Times New Roman"/>
          <w:sz w:val="28"/>
          <w:szCs w:val="28"/>
        </w:rPr>
        <w:t>)</w:t>
      </w:r>
      <w:r w:rsidR="00EB2168" w:rsidRPr="00E943CD">
        <w:rPr>
          <w:rFonts w:ascii="Times New Roman" w:hAnsi="Times New Roman" w:cs="Times New Roman"/>
          <w:sz w:val="28"/>
          <w:szCs w:val="28"/>
        </w:rPr>
        <w:t xml:space="preserve"> </w:t>
      </w:r>
      <w:r w:rsidR="00E62296" w:rsidRPr="00E943CD">
        <w:rPr>
          <w:rFonts w:ascii="Times New Roman" w:hAnsi="Times New Roman" w:cs="Times New Roman"/>
          <w:sz w:val="28"/>
          <w:szCs w:val="28"/>
        </w:rPr>
        <w:t>Trường hợp tách thửa đối với thửa đất nhiều mục đích thành thửa đất có từng mục đích riêng thì phải giữ nguyên diện tích của từng mục đích sử dụng đất</w:t>
      </w:r>
      <w:r w:rsidR="00E62296">
        <w:rPr>
          <w:rFonts w:ascii="Times New Roman" w:hAnsi="Times New Roman" w:cs="Times New Roman"/>
          <w:sz w:val="28"/>
          <w:szCs w:val="28"/>
        </w:rPr>
        <w:t xml:space="preserve">; trường hợp tách thành nhiều thửa thì </w:t>
      </w:r>
      <w:r w:rsidR="00E62296" w:rsidRPr="00E943CD">
        <w:rPr>
          <w:rFonts w:ascii="Times New Roman" w:hAnsi="Times New Roman" w:cs="Times New Roman"/>
          <w:sz w:val="28"/>
          <w:szCs w:val="28"/>
        </w:rPr>
        <w:t xml:space="preserve">diện tích tách thửa phải đảm bảo quy định tại Điều 4 Quyết định này. </w:t>
      </w:r>
    </w:p>
    <w:p w:rsidR="00831FB4" w:rsidRPr="00E76229" w:rsidRDefault="00831FB4" w:rsidP="00B90D07">
      <w:pPr>
        <w:spacing w:before="120" w:after="120" w:line="240" w:lineRule="auto"/>
        <w:ind w:right="20"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C2125A">
        <w:rPr>
          <w:rFonts w:ascii="Times New Roman" w:hAnsi="Times New Roman" w:cs="Times New Roman"/>
          <w:sz w:val="28"/>
          <w:szCs w:val="28"/>
        </w:rPr>
        <w:t xml:space="preserve">Quy định về </w:t>
      </w:r>
      <w:r>
        <w:rPr>
          <w:rFonts w:ascii="Times New Roman" w:hAnsi="Times New Roman" w:cs="Times New Roman"/>
          <w:sz w:val="28"/>
          <w:szCs w:val="28"/>
        </w:rPr>
        <w:t>hợp</w:t>
      </w:r>
      <w:r w:rsidRPr="00C2125A">
        <w:rPr>
          <w:rFonts w:ascii="Times New Roman" w:hAnsi="Times New Roman" w:cs="Times New Roman"/>
          <w:sz w:val="28"/>
          <w:szCs w:val="28"/>
        </w:rPr>
        <w:t xml:space="preserve"> thử</w:t>
      </w:r>
      <w:r w:rsidR="002D43F2">
        <w:rPr>
          <w:rFonts w:ascii="Times New Roman" w:hAnsi="Times New Roman" w:cs="Times New Roman"/>
          <w:sz w:val="28"/>
          <w:szCs w:val="28"/>
        </w:rPr>
        <w:t>a</w:t>
      </w:r>
    </w:p>
    <w:p w:rsidR="00D820FB" w:rsidRPr="00831FB4" w:rsidRDefault="00F14866" w:rsidP="00B90D07">
      <w:pPr>
        <w:spacing w:before="120" w:after="120" w:line="240" w:lineRule="auto"/>
        <w:ind w:right="20" w:firstLine="567"/>
        <w:jc w:val="both"/>
        <w:rPr>
          <w:rFonts w:ascii="Times New Roman" w:eastAsia="Times New Roman" w:hAnsi="Times New Roman" w:cs="Times New Roman"/>
          <w:i/>
          <w:sz w:val="28"/>
          <w:szCs w:val="28"/>
        </w:rPr>
      </w:pPr>
      <w:r w:rsidRPr="00831FB4">
        <w:rPr>
          <w:rFonts w:ascii="Times New Roman" w:eastAsia="Times New Roman" w:hAnsi="Times New Roman" w:cs="Times New Roman"/>
          <w:sz w:val="28"/>
          <w:szCs w:val="28"/>
        </w:rPr>
        <w:t xml:space="preserve">Thửa </w:t>
      </w:r>
      <w:r w:rsidR="00D820FB" w:rsidRPr="00831FB4">
        <w:rPr>
          <w:rFonts w:ascii="Times New Roman" w:eastAsia="Times New Roman" w:hAnsi="Times New Roman" w:cs="Times New Roman"/>
          <w:sz w:val="28"/>
          <w:szCs w:val="28"/>
        </w:rPr>
        <w:t>đất có mục đích sử dụng là đất ở kết hợp với mục đích</w:t>
      </w:r>
      <w:r w:rsidRPr="00831FB4">
        <w:rPr>
          <w:rFonts w:ascii="Times New Roman" w:eastAsia="Times New Roman" w:hAnsi="Times New Roman" w:cs="Times New Roman"/>
          <w:sz w:val="28"/>
          <w:szCs w:val="28"/>
        </w:rPr>
        <w:t xml:space="preserve"> </w:t>
      </w:r>
      <w:r w:rsidR="00B90D07" w:rsidRPr="00831FB4">
        <w:rPr>
          <w:rFonts w:ascii="Times New Roman" w:eastAsia="Times New Roman" w:hAnsi="Times New Roman" w:cs="Times New Roman"/>
          <w:sz w:val="28"/>
          <w:szCs w:val="28"/>
        </w:rPr>
        <w:t xml:space="preserve">đất nông nghiệp </w:t>
      </w:r>
      <w:r w:rsidRPr="00831FB4">
        <w:rPr>
          <w:rFonts w:ascii="Times New Roman" w:eastAsia="Times New Roman" w:hAnsi="Times New Roman" w:cs="Times New Roman"/>
          <w:sz w:val="28"/>
          <w:szCs w:val="28"/>
        </w:rPr>
        <w:t xml:space="preserve">muốn hợp thửa với thửa đất liền kề có mục đích sử dụng là </w:t>
      </w:r>
      <w:r w:rsidR="00B90D07" w:rsidRPr="00831FB4">
        <w:rPr>
          <w:rFonts w:ascii="Times New Roman" w:eastAsia="Times New Roman" w:hAnsi="Times New Roman" w:cs="Times New Roman"/>
          <w:sz w:val="28"/>
          <w:szCs w:val="28"/>
        </w:rPr>
        <w:t xml:space="preserve">đất nông nghiệp </w:t>
      </w:r>
      <w:r w:rsidRPr="00831FB4">
        <w:rPr>
          <w:rFonts w:ascii="Times New Roman" w:eastAsia="Times New Roman" w:hAnsi="Times New Roman" w:cs="Times New Roman"/>
          <w:sz w:val="28"/>
          <w:szCs w:val="28"/>
        </w:rPr>
        <w:t xml:space="preserve">thì phải </w:t>
      </w:r>
      <w:r w:rsidR="00E97DDE" w:rsidRPr="00831FB4">
        <w:rPr>
          <w:rFonts w:ascii="Times New Roman" w:hAnsi="Times New Roman" w:cs="Times New Roman"/>
          <w:bCs/>
          <w:iCs/>
          <w:sz w:val="28"/>
          <w:szCs w:val="28"/>
        </w:rPr>
        <w:t xml:space="preserve">định vị phần đất ở </w:t>
      </w:r>
      <w:r w:rsidRPr="00831FB4">
        <w:rPr>
          <w:rFonts w:ascii="Times New Roman" w:eastAsia="Times New Roman" w:hAnsi="Times New Roman" w:cs="Times New Roman"/>
          <w:sz w:val="28"/>
          <w:szCs w:val="28"/>
        </w:rPr>
        <w:t>trước khi tiến hành hợp thửa.</w:t>
      </w:r>
      <w:r w:rsidR="008164C6" w:rsidRPr="00831FB4">
        <w:rPr>
          <w:rFonts w:ascii="Times New Roman" w:eastAsia="Times New Roman" w:hAnsi="Times New Roman" w:cs="Times New Roman"/>
          <w:sz w:val="28"/>
          <w:szCs w:val="28"/>
        </w:rPr>
        <w:t xml:space="preserve"> </w:t>
      </w:r>
    </w:p>
    <w:p w:rsidR="00EB2168" w:rsidRPr="00E76229" w:rsidRDefault="00831FB4" w:rsidP="00B90D07">
      <w:pPr>
        <w:pStyle w:val="BodyText"/>
        <w:spacing w:before="120" w:after="120" w:line="240" w:lineRule="auto"/>
        <w:ind w:firstLine="567"/>
        <w:jc w:val="both"/>
        <w:rPr>
          <w:sz w:val="28"/>
          <w:szCs w:val="28"/>
        </w:rPr>
      </w:pPr>
      <w:r>
        <w:rPr>
          <w:sz w:val="28"/>
          <w:szCs w:val="28"/>
        </w:rPr>
        <w:t>3</w:t>
      </w:r>
      <w:r w:rsidR="00EB2168" w:rsidRPr="00E76229">
        <w:rPr>
          <w:sz w:val="28"/>
          <w:szCs w:val="28"/>
        </w:rPr>
        <w:t xml:space="preserve">. Đối với các trường hợp không được cụ thể hoá trong Quyết định này thì </w:t>
      </w:r>
      <w:r w:rsidR="00342B07" w:rsidRPr="00E76229">
        <w:rPr>
          <w:sz w:val="28"/>
          <w:szCs w:val="28"/>
        </w:rPr>
        <w:t xml:space="preserve">Ủy </w:t>
      </w:r>
      <w:r w:rsidR="00EB2168" w:rsidRPr="00E76229">
        <w:rPr>
          <w:sz w:val="28"/>
          <w:szCs w:val="28"/>
        </w:rPr>
        <w:t xml:space="preserve">ban nhân dân huyện, thành phố thông qua Sở Tài nguyên và Môi trường trình </w:t>
      </w:r>
      <w:r w:rsidR="00047D05">
        <w:rPr>
          <w:sz w:val="28"/>
          <w:szCs w:val="28"/>
        </w:rPr>
        <w:t>Ủy</w:t>
      </w:r>
      <w:r w:rsidR="00EB2168" w:rsidRPr="00E76229">
        <w:rPr>
          <w:sz w:val="28"/>
          <w:szCs w:val="28"/>
        </w:rPr>
        <w:t xml:space="preserve"> ban nhân dân tỉnh có ý kiến chỉ đạo giải quyết từng trường hợp cụ thể.</w:t>
      </w:r>
    </w:p>
    <w:p w:rsidR="00D82817" w:rsidRPr="00916477" w:rsidRDefault="00D82817" w:rsidP="00B90D07">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20" w:name="dieu_5"/>
      <w:r w:rsidRPr="00916477">
        <w:rPr>
          <w:rFonts w:ascii="Times New Roman" w:eastAsia="Times New Roman" w:hAnsi="Times New Roman" w:cs="Times New Roman"/>
          <w:b/>
          <w:bCs/>
          <w:sz w:val="28"/>
          <w:szCs w:val="28"/>
        </w:rPr>
        <w:t xml:space="preserve">Điều </w:t>
      </w:r>
      <w:r w:rsidR="00EB2168" w:rsidRPr="00916477">
        <w:rPr>
          <w:rFonts w:ascii="Times New Roman" w:eastAsia="Times New Roman" w:hAnsi="Times New Roman" w:cs="Times New Roman"/>
          <w:b/>
          <w:bCs/>
          <w:sz w:val="28"/>
          <w:szCs w:val="28"/>
        </w:rPr>
        <w:t>6</w:t>
      </w:r>
      <w:r w:rsidRPr="00916477">
        <w:rPr>
          <w:rFonts w:ascii="Times New Roman" w:eastAsia="Times New Roman" w:hAnsi="Times New Roman" w:cs="Times New Roman"/>
          <w:b/>
          <w:bCs/>
          <w:sz w:val="28"/>
          <w:szCs w:val="28"/>
        </w:rPr>
        <w:t>. Những trường hợp không được tách thửa</w:t>
      </w:r>
      <w:bookmarkEnd w:id="20"/>
    </w:p>
    <w:p w:rsidR="00D82817" w:rsidRPr="00E76229" w:rsidRDefault="00D82817" w:rsidP="00B90D07">
      <w:pPr>
        <w:shd w:val="clear" w:color="auto" w:fill="FFFFFF"/>
        <w:spacing w:before="120" w:after="120" w:line="240" w:lineRule="auto"/>
        <w:ind w:firstLine="567"/>
        <w:jc w:val="both"/>
        <w:rPr>
          <w:rFonts w:ascii="Times New Roman" w:eastAsia="Times New Roman" w:hAnsi="Times New Roman" w:cs="Times New Roman"/>
          <w:sz w:val="28"/>
          <w:szCs w:val="28"/>
        </w:rPr>
      </w:pPr>
      <w:r w:rsidRPr="00E76229">
        <w:rPr>
          <w:rFonts w:ascii="Times New Roman" w:eastAsia="Times New Roman" w:hAnsi="Times New Roman" w:cs="Times New Roman"/>
          <w:sz w:val="28"/>
          <w:szCs w:val="28"/>
        </w:rPr>
        <w:t>1. Không đảm bảo các Quy định tại Điều 4 Quyết định này.</w:t>
      </w:r>
    </w:p>
    <w:p w:rsidR="00D82817" w:rsidRPr="00E76229" w:rsidRDefault="00D82817" w:rsidP="00B90D07">
      <w:pPr>
        <w:shd w:val="clear" w:color="auto" w:fill="FFFFFF"/>
        <w:spacing w:before="120" w:after="120" w:line="240" w:lineRule="auto"/>
        <w:ind w:firstLine="567"/>
        <w:jc w:val="both"/>
        <w:rPr>
          <w:rFonts w:ascii="Times New Roman" w:eastAsia="Times New Roman" w:hAnsi="Times New Roman" w:cs="Times New Roman"/>
          <w:sz w:val="28"/>
          <w:szCs w:val="28"/>
        </w:rPr>
      </w:pPr>
      <w:r w:rsidRPr="00E76229">
        <w:rPr>
          <w:rFonts w:ascii="Times New Roman" w:eastAsia="Times New Roman" w:hAnsi="Times New Roman" w:cs="Times New Roman"/>
          <w:sz w:val="28"/>
          <w:szCs w:val="28"/>
        </w:rPr>
        <w:t>2. Thửa đất đã có quyết định thu hồi đất, thông báo thu hồi đất thể hiện bằng văn bản của cấp có thẩm quyền.</w:t>
      </w:r>
    </w:p>
    <w:p w:rsidR="00D82817" w:rsidRPr="00E76229" w:rsidRDefault="00D82817" w:rsidP="00B90D07">
      <w:pPr>
        <w:shd w:val="clear" w:color="auto" w:fill="FFFFFF"/>
        <w:spacing w:before="120" w:after="120" w:line="240" w:lineRule="auto"/>
        <w:ind w:firstLine="567"/>
        <w:jc w:val="both"/>
        <w:rPr>
          <w:rFonts w:ascii="Times New Roman" w:eastAsia="Times New Roman" w:hAnsi="Times New Roman" w:cs="Times New Roman"/>
          <w:sz w:val="28"/>
          <w:szCs w:val="28"/>
        </w:rPr>
      </w:pPr>
      <w:r w:rsidRPr="00E76229">
        <w:rPr>
          <w:rFonts w:ascii="Times New Roman" w:eastAsia="Times New Roman" w:hAnsi="Times New Roman" w:cs="Times New Roman"/>
          <w:sz w:val="28"/>
          <w:szCs w:val="28"/>
        </w:rPr>
        <w:lastRenderedPageBreak/>
        <w:t>3. Thửa đất đang có tranh chấp, khiếu nại, tố cáo về đất đai và đang được cơ quan có thẩm quyền thụ lý giải quyết; thửa đất có tài sản gắn liền với đất đang bị các cơ quan có thẩm quyền kê biên để thực hiện quyết định, bản án có hiệu lực của Tòa án.</w:t>
      </w:r>
    </w:p>
    <w:p w:rsidR="00D82817" w:rsidRPr="00E76229" w:rsidRDefault="00D82817" w:rsidP="00B90D07">
      <w:pPr>
        <w:shd w:val="clear" w:color="auto" w:fill="FFFFFF"/>
        <w:spacing w:before="120" w:after="120" w:line="240" w:lineRule="auto"/>
        <w:ind w:firstLine="567"/>
        <w:jc w:val="both"/>
        <w:rPr>
          <w:rFonts w:ascii="Times New Roman" w:eastAsia="Times New Roman" w:hAnsi="Times New Roman" w:cs="Times New Roman"/>
          <w:sz w:val="28"/>
          <w:szCs w:val="28"/>
        </w:rPr>
      </w:pPr>
      <w:r w:rsidRPr="00E76229">
        <w:rPr>
          <w:rFonts w:ascii="Times New Roman" w:eastAsia="Times New Roman" w:hAnsi="Times New Roman" w:cs="Times New Roman"/>
          <w:sz w:val="28"/>
          <w:szCs w:val="28"/>
        </w:rPr>
        <w:t>4. Khu vực bảo tồn đã được cơ quan Nhà nước có thẩm quyền phê duyệt danh mục phải bảo tồn theo Quy định pháp luật.</w:t>
      </w:r>
    </w:p>
    <w:p w:rsidR="00D82817" w:rsidRPr="00E76229" w:rsidRDefault="00EB2168" w:rsidP="00B90D07">
      <w:pPr>
        <w:shd w:val="clear" w:color="auto" w:fill="FFFFFF"/>
        <w:spacing w:before="120" w:after="120" w:line="240" w:lineRule="auto"/>
        <w:ind w:firstLine="567"/>
        <w:jc w:val="both"/>
        <w:rPr>
          <w:rFonts w:ascii="Times New Roman" w:eastAsia="Times New Roman" w:hAnsi="Times New Roman" w:cs="Times New Roman"/>
          <w:sz w:val="28"/>
          <w:szCs w:val="28"/>
        </w:rPr>
      </w:pPr>
      <w:r w:rsidRPr="00E76229">
        <w:rPr>
          <w:rFonts w:ascii="Times New Roman" w:eastAsia="Times New Roman" w:hAnsi="Times New Roman" w:cs="Times New Roman"/>
          <w:sz w:val="28"/>
          <w:szCs w:val="28"/>
        </w:rPr>
        <w:t>5</w:t>
      </w:r>
      <w:r w:rsidR="00D82817" w:rsidRPr="00E76229">
        <w:rPr>
          <w:rFonts w:ascii="Times New Roman" w:eastAsia="Times New Roman" w:hAnsi="Times New Roman" w:cs="Times New Roman"/>
          <w:sz w:val="28"/>
          <w:szCs w:val="28"/>
        </w:rPr>
        <w:t xml:space="preserve">. </w:t>
      </w:r>
      <w:r w:rsidR="00536B34" w:rsidRPr="00E76229">
        <w:rPr>
          <w:rFonts w:ascii="Times New Roman" w:eastAsia="Times New Roman" w:hAnsi="Times New Roman" w:cs="Times New Roman"/>
          <w:sz w:val="28"/>
          <w:szCs w:val="28"/>
        </w:rPr>
        <w:t>Các trường hợp tự ý san lấp mặt bằng, t</w:t>
      </w:r>
      <w:r w:rsidR="00D82817" w:rsidRPr="00E76229">
        <w:rPr>
          <w:rFonts w:ascii="Times New Roman" w:eastAsia="Times New Roman" w:hAnsi="Times New Roman" w:cs="Times New Roman"/>
          <w:sz w:val="28"/>
          <w:szCs w:val="28"/>
        </w:rPr>
        <w:t xml:space="preserve">ách thửa có tính chất phân lô, bán nền </w:t>
      </w:r>
      <w:r w:rsidR="00536B34" w:rsidRPr="00E76229">
        <w:rPr>
          <w:rFonts w:ascii="Times New Roman" w:eastAsia="Times New Roman" w:hAnsi="Times New Roman" w:cs="Times New Roman"/>
          <w:sz w:val="28"/>
          <w:szCs w:val="28"/>
        </w:rPr>
        <w:t xml:space="preserve">làm khu dân cư, khu nhà ở trái quy hoạch, kế hoạch sử dụng đất, quy hoạch xây dựng, không có khả năng kết nối </w:t>
      </w:r>
      <w:r w:rsidR="005A48B3" w:rsidRPr="00E76229">
        <w:rPr>
          <w:rFonts w:ascii="Times New Roman" w:eastAsia="Times New Roman" w:hAnsi="Times New Roman" w:cs="Times New Roman"/>
          <w:sz w:val="28"/>
          <w:szCs w:val="28"/>
        </w:rPr>
        <w:t>hạ tầng</w:t>
      </w:r>
      <w:r w:rsidR="00BA00DA" w:rsidRPr="00E76229">
        <w:rPr>
          <w:rFonts w:ascii="Times New Roman" w:eastAsia="Times New Roman" w:hAnsi="Times New Roman" w:cs="Times New Roman"/>
          <w:sz w:val="28"/>
          <w:szCs w:val="28"/>
        </w:rPr>
        <w:t xml:space="preserve"> kỹ thuật</w:t>
      </w:r>
      <w:r w:rsidR="00B90D07" w:rsidRPr="00E76229">
        <w:rPr>
          <w:rFonts w:ascii="Times New Roman" w:eastAsia="Times New Roman" w:hAnsi="Times New Roman" w:cs="Times New Roman"/>
          <w:sz w:val="28"/>
          <w:szCs w:val="28"/>
        </w:rPr>
        <w:t xml:space="preserve">; tách thửa làm đường, cho tặng làm đường trái </w:t>
      </w:r>
      <w:r w:rsidR="00D82817" w:rsidRPr="00E76229">
        <w:rPr>
          <w:rFonts w:ascii="Times New Roman" w:eastAsia="Times New Roman" w:hAnsi="Times New Roman" w:cs="Times New Roman"/>
          <w:sz w:val="28"/>
          <w:szCs w:val="28"/>
        </w:rPr>
        <w:t>Quy định pháp luật.</w:t>
      </w:r>
    </w:p>
    <w:p w:rsidR="00D82817" w:rsidRPr="00831FB4" w:rsidRDefault="00D82817" w:rsidP="00B90D07">
      <w:pPr>
        <w:shd w:val="clear" w:color="auto" w:fill="FFFFFF"/>
        <w:spacing w:before="120" w:after="120" w:line="240" w:lineRule="auto"/>
        <w:ind w:firstLine="567"/>
        <w:jc w:val="both"/>
        <w:rPr>
          <w:rFonts w:ascii="Times New Roman" w:eastAsia="Times New Roman" w:hAnsi="Times New Roman" w:cs="Times New Roman"/>
          <w:b/>
          <w:bCs/>
          <w:sz w:val="28"/>
          <w:szCs w:val="28"/>
        </w:rPr>
      </w:pPr>
      <w:bookmarkStart w:id="21" w:name="dieu_6"/>
      <w:r w:rsidRPr="00831FB4">
        <w:rPr>
          <w:rFonts w:ascii="Times New Roman" w:eastAsia="Times New Roman" w:hAnsi="Times New Roman" w:cs="Times New Roman"/>
          <w:b/>
          <w:bCs/>
          <w:sz w:val="28"/>
          <w:szCs w:val="28"/>
        </w:rPr>
        <w:t xml:space="preserve">Điều </w:t>
      </w:r>
      <w:r w:rsidR="00EB2168" w:rsidRPr="00831FB4">
        <w:rPr>
          <w:rFonts w:ascii="Times New Roman" w:eastAsia="Times New Roman" w:hAnsi="Times New Roman" w:cs="Times New Roman"/>
          <w:b/>
          <w:bCs/>
          <w:sz w:val="28"/>
          <w:szCs w:val="28"/>
        </w:rPr>
        <w:t>7</w:t>
      </w:r>
      <w:r w:rsidRPr="00831FB4">
        <w:rPr>
          <w:rFonts w:ascii="Times New Roman" w:eastAsia="Times New Roman" w:hAnsi="Times New Roman" w:cs="Times New Roman"/>
          <w:b/>
          <w:bCs/>
          <w:sz w:val="28"/>
          <w:szCs w:val="28"/>
        </w:rPr>
        <w:t xml:space="preserve">. Trách nhiệm của </w:t>
      </w:r>
      <w:r w:rsidR="00CF63DE" w:rsidRPr="00831FB4">
        <w:rPr>
          <w:rFonts w:ascii="Times New Roman" w:hAnsi="Times New Roman" w:cs="Times New Roman"/>
          <w:b/>
          <w:sz w:val="28"/>
          <w:szCs w:val="28"/>
        </w:rPr>
        <w:t>Ủy ban nhân dân cấp huyện</w:t>
      </w:r>
      <w:r w:rsidR="00CF63DE" w:rsidRPr="00831FB4">
        <w:rPr>
          <w:rFonts w:ascii="Times New Roman" w:eastAsia="Times New Roman" w:hAnsi="Times New Roman" w:cs="Times New Roman"/>
          <w:b/>
          <w:bCs/>
          <w:sz w:val="28"/>
          <w:szCs w:val="28"/>
        </w:rPr>
        <w:t xml:space="preserve"> và </w:t>
      </w:r>
      <w:r w:rsidRPr="00831FB4">
        <w:rPr>
          <w:rFonts w:ascii="Times New Roman" w:eastAsia="Times New Roman" w:hAnsi="Times New Roman" w:cs="Times New Roman"/>
          <w:b/>
          <w:bCs/>
          <w:sz w:val="28"/>
          <w:szCs w:val="28"/>
        </w:rPr>
        <w:t xml:space="preserve">các Sở, ngành </w:t>
      </w:r>
      <w:bookmarkEnd w:id="21"/>
    </w:p>
    <w:p w:rsidR="00EB2168" w:rsidRPr="00E76229" w:rsidRDefault="00BF7D59" w:rsidP="00B90D07">
      <w:pPr>
        <w:pStyle w:val="BodyText"/>
        <w:spacing w:before="120" w:after="120" w:line="240" w:lineRule="auto"/>
        <w:ind w:firstLine="567"/>
        <w:jc w:val="both"/>
        <w:rPr>
          <w:sz w:val="28"/>
          <w:szCs w:val="28"/>
        </w:rPr>
      </w:pPr>
      <w:r w:rsidRPr="00E76229">
        <w:rPr>
          <w:sz w:val="28"/>
          <w:szCs w:val="28"/>
        </w:rPr>
        <w:t xml:space="preserve">1. Ủy </w:t>
      </w:r>
      <w:r w:rsidR="00EB2168" w:rsidRPr="00E76229">
        <w:rPr>
          <w:sz w:val="28"/>
          <w:szCs w:val="28"/>
        </w:rPr>
        <w:t>ban nhân dân cấp huyện</w:t>
      </w:r>
    </w:p>
    <w:p w:rsidR="00EB2168" w:rsidRPr="00E76229" w:rsidRDefault="00BF7D59" w:rsidP="00B90D07">
      <w:pPr>
        <w:pStyle w:val="ListParagraph"/>
        <w:spacing w:before="120" w:after="120"/>
        <w:ind w:left="0" w:right="20" w:firstLine="567"/>
        <w:jc w:val="both"/>
        <w:rPr>
          <w:rFonts w:ascii="Times New Roman" w:hAnsi="Times New Roman" w:cs="Times New Roman"/>
          <w:color w:val="auto"/>
          <w:sz w:val="28"/>
          <w:szCs w:val="28"/>
        </w:rPr>
      </w:pPr>
      <w:r w:rsidRPr="00E76229">
        <w:rPr>
          <w:rFonts w:ascii="Times New Roman" w:hAnsi="Times New Roman" w:cs="Times New Roman"/>
          <w:color w:val="auto"/>
          <w:sz w:val="28"/>
          <w:szCs w:val="28"/>
          <w:lang w:val="en-US"/>
        </w:rPr>
        <w:t xml:space="preserve">a) </w:t>
      </w:r>
      <w:r w:rsidR="00EB2168" w:rsidRPr="00E76229">
        <w:rPr>
          <w:rFonts w:ascii="Times New Roman" w:hAnsi="Times New Roman" w:cs="Times New Roman"/>
          <w:color w:val="auto"/>
          <w:sz w:val="28"/>
          <w:szCs w:val="28"/>
        </w:rPr>
        <w:t xml:space="preserve">Thành lập Hội đồng tư vấn (gồm đại diện lãnh đạo Ủy ban nhân dân cấp huyện (là chủ tịch hội đồng), Phòng Tài nguyên và môi trường, Thanh tra, Phòng Quản lý đô thị thành phố, Phòng Kinh tế và Hạ tầng các </w:t>
      </w:r>
      <w:r w:rsidRPr="00E76229">
        <w:rPr>
          <w:rFonts w:ascii="Times New Roman" w:hAnsi="Times New Roman" w:cs="Times New Roman"/>
          <w:color w:val="auto"/>
          <w:sz w:val="28"/>
          <w:szCs w:val="28"/>
          <w:lang w:val="en-US"/>
        </w:rPr>
        <w:t>huyện</w:t>
      </w:r>
      <w:r w:rsidR="00EB2168" w:rsidRPr="00E76229">
        <w:rPr>
          <w:rFonts w:ascii="Times New Roman" w:hAnsi="Times New Roman" w:cs="Times New Roman"/>
          <w:color w:val="auto"/>
          <w:sz w:val="28"/>
          <w:szCs w:val="28"/>
        </w:rPr>
        <w:t>, Chi nhánh Văn phòng Đăng ký đất đai, Ủy ban nhân dân cấp xã nơi có đất và các thành viên khác (nếu có)</w:t>
      </w:r>
      <w:r w:rsidR="000973E2" w:rsidRPr="00E76229">
        <w:rPr>
          <w:rFonts w:ascii="Times New Roman" w:hAnsi="Times New Roman" w:cs="Times New Roman"/>
          <w:color w:val="auto"/>
          <w:sz w:val="28"/>
          <w:szCs w:val="28"/>
          <w:lang w:val="en-US"/>
        </w:rPr>
        <w:t>)</w:t>
      </w:r>
      <w:r w:rsidR="00EB2168" w:rsidRPr="00E76229">
        <w:rPr>
          <w:rFonts w:ascii="Times New Roman" w:hAnsi="Times New Roman" w:cs="Times New Roman"/>
          <w:color w:val="auto"/>
          <w:sz w:val="28"/>
          <w:szCs w:val="28"/>
        </w:rPr>
        <w:t xml:space="preserve"> để giải quyết tách thửa hình thành và mở rộng đường giao thông, hạ tầng kỹ thuật khác vào điểm dân cư hoặc lối đi vào nhà ở riêng lẻ; đất thuộc hành lang an toàn bảo vệ công trình công cộng.</w:t>
      </w:r>
    </w:p>
    <w:p w:rsidR="00EB2168" w:rsidRPr="00E76229" w:rsidRDefault="00EB2168" w:rsidP="00B90D07">
      <w:pPr>
        <w:pStyle w:val="ListParagraph"/>
        <w:spacing w:before="120" w:after="120"/>
        <w:ind w:left="0" w:right="20" w:firstLine="567"/>
        <w:jc w:val="both"/>
        <w:rPr>
          <w:rFonts w:ascii="Times New Roman" w:hAnsi="Times New Roman" w:cs="Times New Roman"/>
          <w:color w:val="auto"/>
          <w:sz w:val="28"/>
          <w:szCs w:val="28"/>
          <w:lang w:val="en-US"/>
        </w:rPr>
      </w:pPr>
      <w:r w:rsidRPr="00E76229">
        <w:rPr>
          <w:rFonts w:ascii="Times New Roman" w:hAnsi="Times New Roman" w:cs="Times New Roman"/>
          <w:color w:val="auto"/>
          <w:sz w:val="28"/>
          <w:szCs w:val="28"/>
        </w:rPr>
        <w:t>Xây dựng quy chế làm việc, quy chế phối hợp của Hội đồng tư vấn để tổ chức thực hiện</w:t>
      </w:r>
      <w:r w:rsidR="00DF4026" w:rsidRPr="00E76229">
        <w:rPr>
          <w:rFonts w:ascii="Times New Roman" w:hAnsi="Times New Roman" w:cs="Times New Roman"/>
          <w:color w:val="auto"/>
          <w:sz w:val="28"/>
          <w:szCs w:val="28"/>
          <w:lang w:val="en-US"/>
        </w:rPr>
        <w:t>.</w:t>
      </w:r>
    </w:p>
    <w:p w:rsidR="00EB2168" w:rsidRPr="00E76229" w:rsidRDefault="00BF7D59" w:rsidP="00B90D07">
      <w:pPr>
        <w:pStyle w:val="BodyText"/>
        <w:tabs>
          <w:tab w:val="left" w:pos="1079"/>
        </w:tabs>
        <w:spacing w:before="120" w:after="120" w:line="240" w:lineRule="auto"/>
        <w:ind w:firstLine="567"/>
        <w:jc w:val="both"/>
        <w:rPr>
          <w:sz w:val="28"/>
          <w:szCs w:val="28"/>
        </w:rPr>
      </w:pPr>
      <w:r w:rsidRPr="00E76229">
        <w:rPr>
          <w:sz w:val="28"/>
          <w:szCs w:val="28"/>
        </w:rPr>
        <w:t xml:space="preserve">b) </w:t>
      </w:r>
      <w:r w:rsidR="00EB2168" w:rsidRPr="00E76229">
        <w:rPr>
          <w:sz w:val="28"/>
          <w:szCs w:val="28"/>
        </w:rPr>
        <w:t xml:space="preserve">Chỉ đạo các phòng, ban có liên quan và </w:t>
      </w:r>
      <w:r w:rsidR="000973E2" w:rsidRPr="00E76229">
        <w:rPr>
          <w:sz w:val="28"/>
          <w:szCs w:val="28"/>
        </w:rPr>
        <w:t xml:space="preserve">Ủy </w:t>
      </w:r>
      <w:r w:rsidR="00EB2168" w:rsidRPr="00E76229">
        <w:rPr>
          <w:sz w:val="28"/>
          <w:szCs w:val="28"/>
        </w:rPr>
        <w:t xml:space="preserve">ban nhân dân </w:t>
      </w:r>
      <w:r w:rsidR="001B2441">
        <w:rPr>
          <w:sz w:val="28"/>
          <w:szCs w:val="28"/>
        </w:rPr>
        <w:t>cấp</w:t>
      </w:r>
      <w:r w:rsidR="00EB2168" w:rsidRPr="00E76229">
        <w:rPr>
          <w:sz w:val="28"/>
          <w:szCs w:val="28"/>
        </w:rPr>
        <w:t xml:space="preserve"> xã kiểm tra, rà soát công tác tách thửa đất trên địa bàn, ngăn chặn, xử lý kịp thời các trường hợp các tổ chức, cá nhân nhận chuyển nhượng quyền sử dụng đất để tách thửa không đúng quy định.</w:t>
      </w:r>
    </w:p>
    <w:p w:rsidR="00EB2168" w:rsidRPr="00646B2E" w:rsidRDefault="00BF7D59" w:rsidP="00B90D07">
      <w:pPr>
        <w:pStyle w:val="BodyText"/>
        <w:tabs>
          <w:tab w:val="left" w:pos="1150"/>
        </w:tabs>
        <w:spacing w:before="120" w:after="120" w:line="240" w:lineRule="auto"/>
        <w:ind w:firstLine="567"/>
        <w:jc w:val="both"/>
        <w:rPr>
          <w:sz w:val="28"/>
          <w:szCs w:val="28"/>
        </w:rPr>
      </w:pPr>
      <w:r w:rsidRPr="00646B2E">
        <w:rPr>
          <w:sz w:val="28"/>
          <w:szCs w:val="28"/>
        </w:rPr>
        <w:t xml:space="preserve">2. </w:t>
      </w:r>
      <w:r w:rsidR="00EB2168" w:rsidRPr="00646B2E">
        <w:rPr>
          <w:sz w:val="28"/>
          <w:szCs w:val="28"/>
        </w:rPr>
        <w:t>Sở Tài nguyên và Môi trường</w:t>
      </w:r>
    </w:p>
    <w:p w:rsidR="00EB2168" w:rsidRPr="00E76229" w:rsidRDefault="00B90D07" w:rsidP="00B90D07">
      <w:pPr>
        <w:pStyle w:val="BodyText"/>
        <w:spacing w:before="120" w:after="120" w:line="240" w:lineRule="auto"/>
        <w:ind w:firstLine="567"/>
        <w:jc w:val="both"/>
        <w:rPr>
          <w:sz w:val="28"/>
          <w:szCs w:val="28"/>
        </w:rPr>
      </w:pPr>
      <w:r w:rsidRPr="00E76229">
        <w:rPr>
          <w:sz w:val="28"/>
          <w:szCs w:val="28"/>
        </w:rPr>
        <w:t xml:space="preserve">a) </w:t>
      </w:r>
      <w:r w:rsidR="00EB2168" w:rsidRPr="00E76229">
        <w:rPr>
          <w:sz w:val="28"/>
          <w:szCs w:val="28"/>
        </w:rPr>
        <w:t xml:space="preserve">Hướng dẫn và triển khai thực hiện Quyết định này. Báo cáo, đề xuất </w:t>
      </w:r>
      <w:r w:rsidR="000973E2" w:rsidRPr="00E76229">
        <w:rPr>
          <w:sz w:val="28"/>
          <w:szCs w:val="28"/>
        </w:rPr>
        <w:t xml:space="preserve">Ủy </w:t>
      </w:r>
      <w:r w:rsidR="00EB2168" w:rsidRPr="00E76229">
        <w:rPr>
          <w:sz w:val="28"/>
          <w:szCs w:val="28"/>
        </w:rPr>
        <w:t>ban nhân dân tỉnh chỉ đạo xử lý đối với các trường hợp phát sinh, vướng mắc trong quá trình thực hiện</w:t>
      </w:r>
      <w:r w:rsidR="00DF4026" w:rsidRPr="00E76229">
        <w:rPr>
          <w:sz w:val="28"/>
          <w:szCs w:val="28"/>
        </w:rPr>
        <w:t>.</w:t>
      </w:r>
    </w:p>
    <w:p w:rsidR="00EB2168" w:rsidRPr="00E76229" w:rsidRDefault="00B90D07" w:rsidP="00B90D07">
      <w:pPr>
        <w:pStyle w:val="BodyText"/>
        <w:spacing w:before="120" w:after="120" w:line="240" w:lineRule="auto"/>
        <w:ind w:firstLine="567"/>
        <w:jc w:val="both"/>
        <w:rPr>
          <w:sz w:val="28"/>
          <w:szCs w:val="28"/>
        </w:rPr>
      </w:pPr>
      <w:r w:rsidRPr="00E76229">
        <w:rPr>
          <w:sz w:val="28"/>
          <w:szCs w:val="28"/>
        </w:rPr>
        <w:t xml:space="preserve">b) </w:t>
      </w:r>
      <w:r w:rsidR="00EB2168" w:rsidRPr="00E76229">
        <w:rPr>
          <w:sz w:val="28"/>
          <w:szCs w:val="28"/>
        </w:rPr>
        <w:t xml:space="preserve">Trình </w:t>
      </w:r>
      <w:r w:rsidR="000973E2" w:rsidRPr="00E76229">
        <w:rPr>
          <w:sz w:val="28"/>
          <w:szCs w:val="28"/>
        </w:rPr>
        <w:t xml:space="preserve">Ủy </w:t>
      </w:r>
      <w:r w:rsidR="00EB2168" w:rsidRPr="00E76229">
        <w:rPr>
          <w:sz w:val="28"/>
          <w:szCs w:val="28"/>
        </w:rPr>
        <w:t xml:space="preserve">ban nhân dân tỉnh xin ý kiến chỉ đạo giải quyết từng trường hợp cụ thể quy định tại khoản </w:t>
      </w:r>
      <w:r w:rsidR="00831FB4">
        <w:rPr>
          <w:sz w:val="28"/>
          <w:szCs w:val="28"/>
        </w:rPr>
        <w:t>3</w:t>
      </w:r>
      <w:r w:rsidR="00EB2168" w:rsidRPr="00E76229">
        <w:rPr>
          <w:sz w:val="28"/>
          <w:szCs w:val="28"/>
        </w:rPr>
        <w:t xml:space="preserve">, Điều </w:t>
      </w:r>
      <w:r w:rsidR="00BF7D59" w:rsidRPr="00E76229">
        <w:rPr>
          <w:sz w:val="28"/>
          <w:szCs w:val="28"/>
        </w:rPr>
        <w:t>5</w:t>
      </w:r>
      <w:r w:rsidR="00EB2168" w:rsidRPr="00E76229">
        <w:rPr>
          <w:sz w:val="28"/>
          <w:szCs w:val="28"/>
        </w:rPr>
        <w:t xml:space="preserve"> Quyết định này.</w:t>
      </w:r>
    </w:p>
    <w:p w:rsidR="00EB2168" w:rsidRPr="00E76229" w:rsidRDefault="00BF7D59" w:rsidP="00B90D07">
      <w:pPr>
        <w:pStyle w:val="BodyText"/>
        <w:tabs>
          <w:tab w:val="left" w:pos="1076"/>
        </w:tabs>
        <w:spacing w:before="120" w:after="120" w:line="240" w:lineRule="auto"/>
        <w:ind w:firstLine="567"/>
        <w:jc w:val="both"/>
        <w:rPr>
          <w:sz w:val="28"/>
          <w:szCs w:val="28"/>
        </w:rPr>
      </w:pPr>
      <w:r w:rsidRPr="00E76229">
        <w:rPr>
          <w:sz w:val="28"/>
          <w:szCs w:val="28"/>
        </w:rPr>
        <w:t xml:space="preserve">3. </w:t>
      </w:r>
      <w:r w:rsidR="00EB2168" w:rsidRPr="00E76229">
        <w:rPr>
          <w:sz w:val="28"/>
          <w:szCs w:val="28"/>
        </w:rPr>
        <w:t xml:space="preserve">Sở Xây dựng: </w:t>
      </w:r>
      <w:r w:rsidR="00646B2E">
        <w:rPr>
          <w:sz w:val="28"/>
          <w:szCs w:val="28"/>
        </w:rPr>
        <w:t>đ</w:t>
      </w:r>
      <w:r w:rsidR="0084437A">
        <w:rPr>
          <w:sz w:val="28"/>
          <w:szCs w:val="28"/>
        </w:rPr>
        <w:t>ịnh k</w:t>
      </w:r>
      <w:r w:rsidR="003964A0">
        <w:rPr>
          <w:sz w:val="28"/>
          <w:szCs w:val="28"/>
        </w:rPr>
        <w:t>ỳ</w:t>
      </w:r>
      <w:r w:rsidR="0084437A">
        <w:rPr>
          <w:sz w:val="28"/>
          <w:szCs w:val="28"/>
        </w:rPr>
        <w:t xml:space="preserve"> hàng năm có kế hoạch tổ chức </w:t>
      </w:r>
      <w:r w:rsidR="00EB2168" w:rsidRPr="00E76229">
        <w:rPr>
          <w:sz w:val="28"/>
          <w:szCs w:val="28"/>
        </w:rPr>
        <w:t>kiểm tra, xử lý vi phạm xây dựng theo quy định.</w:t>
      </w:r>
    </w:p>
    <w:p w:rsidR="00631719" w:rsidRDefault="00BF7D59" w:rsidP="00C67EF2">
      <w:pPr>
        <w:pStyle w:val="BodyText"/>
        <w:tabs>
          <w:tab w:val="left" w:pos="1087"/>
        </w:tabs>
        <w:spacing w:before="120" w:after="120" w:line="240" w:lineRule="auto"/>
        <w:ind w:firstLine="567"/>
        <w:jc w:val="both"/>
        <w:rPr>
          <w:sz w:val="28"/>
          <w:szCs w:val="28"/>
        </w:rPr>
      </w:pPr>
      <w:r w:rsidRPr="00E76229">
        <w:rPr>
          <w:sz w:val="28"/>
          <w:szCs w:val="28"/>
        </w:rPr>
        <w:t xml:space="preserve">4. </w:t>
      </w:r>
      <w:r w:rsidR="00EB2168" w:rsidRPr="00E76229">
        <w:rPr>
          <w:sz w:val="28"/>
          <w:szCs w:val="28"/>
        </w:rPr>
        <w:t>Sở Tư pháp: hướng dẫn các tổ chức hành nghề công chứng thực hiện đúng quy định tại Quyết định này.</w:t>
      </w:r>
      <w:bookmarkStart w:id="22" w:name="dieu_7"/>
    </w:p>
    <w:p w:rsidR="001B2441" w:rsidRPr="00E76229" w:rsidRDefault="001B2441" w:rsidP="001B2441">
      <w:pPr>
        <w:shd w:val="clear" w:color="auto" w:fill="FFFFFF"/>
        <w:spacing w:before="120" w:after="120" w:line="240" w:lineRule="auto"/>
        <w:ind w:firstLine="567"/>
        <w:jc w:val="both"/>
        <w:rPr>
          <w:rFonts w:ascii="Times New Roman" w:hAnsi="Times New Roman" w:cs="Times New Roman"/>
          <w:sz w:val="28"/>
          <w:szCs w:val="28"/>
          <w:shd w:val="clear" w:color="auto" w:fill="FFFFFF"/>
        </w:rPr>
      </w:pPr>
      <w:r w:rsidRPr="00DB25D6">
        <w:rPr>
          <w:rFonts w:ascii="Times New Roman" w:hAnsi="Times New Roman" w:cs="Times New Roman"/>
          <w:sz w:val="28"/>
          <w:szCs w:val="28"/>
        </w:rPr>
        <w:t>5.</w:t>
      </w:r>
      <w:r>
        <w:rPr>
          <w:sz w:val="28"/>
          <w:szCs w:val="28"/>
        </w:rPr>
        <w:t xml:space="preserve"> </w:t>
      </w:r>
      <w:r w:rsidRPr="002066FC">
        <w:rPr>
          <w:rFonts w:ascii="Times New Roman" w:hAnsi="Times New Roman" w:cs="Times New Roman"/>
          <w:sz w:val="28"/>
          <w:szCs w:val="28"/>
          <w:shd w:val="clear" w:color="auto" w:fill="FFFFFF"/>
        </w:rPr>
        <w:t>Đề nghị Tòa án nhân dân tỉnh</w:t>
      </w:r>
      <w:r>
        <w:rPr>
          <w:rFonts w:ascii="Times New Roman" w:hAnsi="Times New Roman" w:cs="Times New Roman"/>
          <w:sz w:val="28"/>
          <w:szCs w:val="28"/>
          <w:shd w:val="clear" w:color="auto" w:fill="FFFFFF"/>
        </w:rPr>
        <w:t xml:space="preserve">, </w:t>
      </w:r>
      <w:r w:rsidRPr="00E76229">
        <w:rPr>
          <w:rFonts w:ascii="Times New Roman" w:hAnsi="Times New Roman" w:cs="Times New Roman"/>
          <w:sz w:val="28"/>
          <w:szCs w:val="28"/>
          <w:shd w:val="clear" w:color="auto" w:fill="FFFFFF"/>
        </w:rPr>
        <w:t xml:space="preserve">Cục thi hành án dân sự tỉnh hướng dẫn </w:t>
      </w:r>
      <w:r w:rsidRPr="002066FC">
        <w:rPr>
          <w:rFonts w:ascii="Times New Roman" w:hAnsi="Times New Roman" w:cs="Times New Roman"/>
          <w:sz w:val="28"/>
          <w:szCs w:val="28"/>
          <w:shd w:val="clear" w:color="auto" w:fill="FFFFFF"/>
        </w:rPr>
        <w:t>Tòa án nhân dân cấp huyện</w:t>
      </w:r>
      <w:r w:rsidRPr="00E943CD">
        <w:rPr>
          <w:rFonts w:ascii="Times New Roman" w:hAnsi="Times New Roman" w:cs="Times New Roman"/>
          <w:sz w:val="28"/>
          <w:szCs w:val="28"/>
          <w:shd w:val="clear" w:color="auto" w:fill="FFFFFF"/>
        </w:rPr>
        <w:t>;</w:t>
      </w:r>
      <w:r w:rsidRPr="002066FC">
        <w:rPr>
          <w:rFonts w:ascii="Times New Roman" w:hAnsi="Times New Roman" w:cs="Times New Roman"/>
          <w:color w:val="FF0000"/>
          <w:sz w:val="28"/>
          <w:szCs w:val="28"/>
          <w:shd w:val="clear" w:color="auto" w:fill="FFFFFF"/>
        </w:rPr>
        <w:t xml:space="preserve"> </w:t>
      </w:r>
      <w:r w:rsidRPr="00E76229">
        <w:rPr>
          <w:rFonts w:ascii="Times New Roman" w:hAnsi="Times New Roman" w:cs="Times New Roman"/>
          <w:sz w:val="28"/>
          <w:szCs w:val="28"/>
          <w:shd w:val="clear" w:color="auto" w:fill="FFFFFF"/>
        </w:rPr>
        <w:t xml:space="preserve">Chi cục thi hành án cấp huyện thực hiện </w:t>
      </w:r>
      <w:r w:rsidR="00646B2E">
        <w:rPr>
          <w:rFonts w:ascii="Times New Roman" w:hAnsi="Times New Roman" w:cs="Times New Roman"/>
          <w:sz w:val="28"/>
          <w:szCs w:val="28"/>
          <w:shd w:val="clear" w:color="auto" w:fill="FFFFFF"/>
        </w:rPr>
        <w:t xml:space="preserve">các </w:t>
      </w:r>
      <w:r w:rsidRPr="00E76229">
        <w:rPr>
          <w:rFonts w:ascii="Times New Roman" w:hAnsi="Times New Roman" w:cs="Times New Roman"/>
          <w:sz w:val="28"/>
          <w:szCs w:val="28"/>
          <w:shd w:val="clear" w:color="auto" w:fill="FFFFFF"/>
        </w:rPr>
        <w:t xml:space="preserve">nội dung </w:t>
      </w:r>
      <w:r w:rsidR="00646B2E">
        <w:rPr>
          <w:rFonts w:ascii="Times New Roman" w:hAnsi="Times New Roman" w:cs="Times New Roman"/>
          <w:sz w:val="28"/>
          <w:szCs w:val="28"/>
          <w:shd w:val="clear" w:color="auto" w:fill="FFFFFF"/>
        </w:rPr>
        <w:t xml:space="preserve">tại Quyết định </w:t>
      </w:r>
      <w:r w:rsidRPr="00E76229">
        <w:rPr>
          <w:rFonts w:ascii="Times New Roman" w:hAnsi="Times New Roman" w:cs="Times New Roman"/>
          <w:sz w:val="28"/>
          <w:szCs w:val="28"/>
          <w:shd w:val="clear" w:color="auto" w:fill="FFFFFF"/>
        </w:rPr>
        <w:t>này.</w:t>
      </w:r>
    </w:p>
    <w:p w:rsidR="001B2441" w:rsidRPr="00E76229" w:rsidRDefault="001B2441" w:rsidP="001B2441">
      <w:pPr>
        <w:pStyle w:val="BodyText"/>
        <w:spacing w:before="120" w:after="120" w:line="240" w:lineRule="auto"/>
        <w:ind w:firstLine="567"/>
        <w:jc w:val="both"/>
        <w:rPr>
          <w:sz w:val="28"/>
          <w:szCs w:val="28"/>
        </w:rPr>
      </w:pPr>
      <w:r w:rsidRPr="00DB25D6">
        <w:rPr>
          <w:bCs/>
          <w:sz w:val="28"/>
          <w:szCs w:val="28"/>
        </w:rPr>
        <w:t>6.</w:t>
      </w:r>
      <w:r w:rsidRPr="001B2441">
        <w:rPr>
          <w:sz w:val="28"/>
          <w:szCs w:val="28"/>
        </w:rPr>
        <w:t xml:space="preserve"> </w:t>
      </w:r>
      <w:r w:rsidRPr="00E76229">
        <w:rPr>
          <w:sz w:val="28"/>
          <w:szCs w:val="28"/>
        </w:rPr>
        <w:t xml:space="preserve">Trong quá trình thực hiện nếu có vướng mắc, vượt thẩm quyền, Ủy ban nhân </w:t>
      </w:r>
      <w:r w:rsidRPr="00E76229">
        <w:rPr>
          <w:sz w:val="28"/>
          <w:szCs w:val="28"/>
        </w:rPr>
        <w:lastRenderedPageBreak/>
        <w:t>dân cấp huyện</w:t>
      </w:r>
      <w:r>
        <w:rPr>
          <w:sz w:val="28"/>
          <w:szCs w:val="28"/>
        </w:rPr>
        <w:t>, các cơ quan, đơn vị có liên quan</w:t>
      </w:r>
      <w:r w:rsidRPr="00E76229">
        <w:rPr>
          <w:sz w:val="28"/>
          <w:szCs w:val="28"/>
        </w:rPr>
        <w:t xml:space="preserve"> kịp thời có báo cáo gửi về Sở Tài nguyên và Môi trường để phối hợp các ngành liên quan hướng dẫn giải quyết hoặc tổng hợp, báo cáo, tham mưu cho Ủy ban nhân dân tỉnh xem xét, giải quyết theo quy định.</w:t>
      </w:r>
    </w:p>
    <w:p w:rsidR="00B65ADE" w:rsidRPr="00E76229" w:rsidRDefault="00B65ADE" w:rsidP="00B90D07">
      <w:pPr>
        <w:pStyle w:val="BodyText"/>
        <w:spacing w:before="120" w:after="120" w:line="240" w:lineRule="auto"/>
        <w:ind w:firstLine="567"/>
        <w:jc w:val="both"/>
        <w:rPr>
          <w:sz w:val="28"/>
          <w:szCs w:val="28"/>
        </w:rPr>
      </w:pPr>
      <w:r w:rsidRPr="00E76229">
        <w:rPr>
          <w:b/>
          <w:bCs/>
          <w:sz w:val="28"/>
          <w:szCs w:val="28"/>
        </w:rPr>
        <w:t xml:space="preserve">Điều </w:t>
      </w:r>
      <w:r w:rsidR="00F14866" w:rsidRPr="00E76229">
        <w:rPr>
          <w:b/>
          <w:bCs/>
          <w:sz w:val="28"/>
          <w:szCs w:val="28"/>
        </w:rPr>
        <w:t>8</w:t>
      </w:r>
      <w:r w:rsidRPr="00E76229">
        <w:rPr>
          <w:b/>
          <w:bCs/>
          <w:sz w:val="28"/>
          <w:szCs w:val="28"/>
        </w:rPr>
        <w:t>. Xử lý chuyển tiếp</w:t>
      </w:r>
    </w:p>
    <w:p w:rsidR="009852FD" w:rsidRPr="00E76229" w:rsidRDefault="00B65ADE" w:rsidP="00B90D07">
      <w:pPr>
        <w:shd w:val="clear" w:color="auto" w:fill="FFFFFF"/>
        <w:spacing w:before="120" w:after="120" w:line="240" w:lineRule="auto"/>
        <w:ind w:firstLine="567"/>
        <w:jc w:val="both"/>
        <w:rPr>
          <w:rFonts w:ascii="Times New Roman" w:eastAsia="Times New Roman" w:hAnsi="Times New Roman" w:cs="Times New Roman"/>
          <w:sz w:val="28"/>
          <w:szCs w:val="28"/>
        </w:rPr>
      </w:pPr>
      <w:r w:rsidRPr="00E76229">
        <w:rPr>
          <w:rFonts w:ascii="Times New Roman" w:hAnsi="Times New Roman" w:cs="Times New Roman"/>
          <w:sz w:val="28"/>
          <w:szCs w:val="28"/>
        </w:rPr>
        <w:t>Hồ sơ xin tách thửa</w:t>
      </w:r>
      <w:r w:rsidRPr="00CF63DE">
        <w:rPr>
          <w:rFonts w:ascii="Times New Roman" w:hAnsi="Times New Roman" w:cs="Times New Roman"/>
          <w:color w:val="FF0000"/>
          <w:sz w:val="28"/>
          <w:szCs w:val="28"/>
        </w:rPr>
        <w:t xml:space="preserve"> </w:t>
      </w:r>
      <w:r w:rsidRPr="00E76229">
        <w:rPr>
          <w:rFonts w:ascii="Times New Roman" w:hAnsi="Times New Roman" w:cs="Times New Roman"/>
          <w:sz w:val="28"/>
          <w:szCs w:val="28"/>
        </w:rPr>
        <w:t>đ</w:t>
      </w:r>
      <w:r w:rsidR="00B90D07" w:rsidRPr="00E76229">
        <w:rPr>
          <w:rFonts w:ascii="Times New Roman" w:hAnsi="Times New Roman" w:cs="Times New Roman"/>
          <w:sz w:val="28"/>
          <w:szCs w:val="28"/>
        </w:rPr>
        <w:t>ã</w:t>
      </w:r>
      <w:r w:rsidRPr="00E76229">
        <w:rPr>
          <w:rFonts w:ascii="Times New Roman" w:hAnsi="Times New Roman" w:cs="Times New Roman"/>
          <w:sz w:val="28"/>
          <w:szCs w:val="28"/>
        </w:rPr>
        <w:t xml:space="preserve"> nộp </w:t>
      </w:r>
      <w:r w:rsidR="00381827" w:rsidRPr="00E76229">
        <w:rPr>
          <w:rFonts w:ascii="Times New Roman" w:hAnsi="Times New Roman" w:cs="Times New Roman"/>
          <w:sz w:val="28"/>
          <w:szCs w:val="28"/>
        </w:rPr>
        <w:t xml:space="preserve">tại Bộ phận tiếp nhận và giao trả kết quả (Một cửa) của cấp huyện hoặc Trung tâm </w:t>
      </w:r>
      <w:r w:rsidR="00184698">
        <w:rPr>
          <w:rFonts w:ascii="Times New Roman" w:hAnsi="Times New Roman" w:cs="Times New Roman"/>
          <w:sz w:val="28"/>
          <w:szCs w:val="28"/>
        </w:rPr>
        <w:t>Phục</w:t>
      </w:r>
      <w:r w:rsidR="00381827" w:rsidRPr="00E76229">
        <w:rPr>
          <w:rFonts w:ascii="Times New Roman" w:hAnsi="Times New Roman" w:cs="Times New Roman"/>
          <w:sz w:val="28"/>
          <w:szCs w:val="28"/>
        </w:rPr>
        <w:t xml:space="preserve"> vụ hành chính công</w:t>
      </w:r>
      <w:r w:rsidRPr="00E76229">
        <w:rPr>
          <w:rFonts w:ascii="Times New Roman" w:hAnsi="Times New Roman" w:cs="Times New Roman"/>
          <w:sz w:val="28"/>
          <w:szCs w:val="28"/>
        </w:rPr>
        <w:t xml:space="preserve"> trước ngày Quyết định này có hiệu lực thì giải quyết theo quy định của </w:t>
      </w:r>
      <w:r w:rsidR="009852FD" w:rsidRPr="00E76229">
        <w:rPr>
          <w:rFonts w:ascii="Times New Roman" w:hAnsi="Times New Roman" w:cs="Times New Roman"/>
          <w:sz w:val="28"/>
          <w:szCs w:val="28"/>
          <w:lang w:val="vi-VN"/>
        </w:rPr>
        <w:t>Quyết định số 38/2018/QĐ-</w:t>
      </w:r>
      <w:r w:rsidR="009852FD" w:rsidRPr="00E76229">
        <w:rPr>
          <w:rFonts w:ascii="Times New Roman" w:hAnsi="Times New Roman" w:cs="Times New Roman"/>
          <w:sz w:val="28"/>
          <w:szCs w:val="28"/>
        </w:rPr>
        <w:t>U</w:t>
      </w:r>
      <w:r w:rsidR="009852FD" w:rsidRPr="00E76229">
        <w:rPr>
          <w:rFonts w:ascii="Times New Roman" w:hAnsi="Times New Roman" w:cs="Times New Roman"/>
          <w:sz w:val="28"/>
          <w:szCs w:val="28"/>
          <w:lang w:val="vi-VN"/>
        </w:rPr>
        <w:t xml:space="preserve">BND ngày 04 tháng 9 năm 2018 của </w:t>
      </w:r>
      <w:r w:rsidR="009852FD" w:rsidRPr="00E76229">
        <w:rPr>
          <w:rFonts w:ascii="Times New Roman" w:hAnsi="Times New Roman" w:cs="Times New Roman"/>
          <w:sz w:val="28"/>
          <w:szCs w:val="28"/>
        </w:rPr>
        <w:t>Ủ</w:t>
      </w:r>
      <w:r w:rsidR="009852FD" w:rsidRPr="00E76229">
        <w:rPr>
          <w:rFonts w:ascii="Times New Roman" w:hAnsi="Times New Roman" w:cs="Times New Roman"/>
          <w:sz w:val="28"/>
          <w:szCs w:val="28"/>
          <w:lang w:val="vi-VN"/>
        </w:rPr>
        <w:t>y ban nhân dân tỉnh về việc quy định diện tích t</w:t>
      </w:r>
      <w:r w:rsidR="009852FD" w:rsidRPr="00E76229">
        <w:rPr>
          <w:rFonts w:ascii="Times New Roman" w:hAnsi="Times New Roman" w:cs="Times New Roman"/>
          <w:sz w:val="28"/>
          <w:szCs w:val="28"/>
        </w:rPr>
        <w:t>ố</w:t>
      </w:r>
      <w:r w:rsidR="009852FD" w:rsidRPr="00E76229">
        <w:rPr>
          <w:rFonts w:ascii="Times New Roman" w:hAnsi="Times New Roman" w:cs="Times New Roman"/>
          <w:sz w:val="28"/>
          <w:szCs w:val="28"/>
          <w:lang w:val="vi-VN"/>
        </w:rPr>
        <w:t>i thi</w:t>
      </w:r>
      <w:r w:rsidR="009852FD" w:rsidRPr="00E76229">
        <w:rPr>
          <w:rFonts w:ascii="Times New Roman" w:hAnsi="Times New Roman" w:cs="Times New Roman"/>
          <w:sz w:val="28"/>
          <w:szCs w:val="28"/>
        </w:rPr>
        <w:t>ể</w:t>
      </w:r>
      <w:r w:rsidR="009852FD" w:rsidRPr="00E76229">
        <w:rPr>
          <w:rFonts w:ascii="Times New Roman" w:hAnsi="Times New Roman" w:cs="Times New Roman"/>
          <w:sz w:val="28"/>
          <w:szCs w:val="28"/>
          <w:lang w:val="vi-VN"/>
        </w:rPr>
        <w:t>u được tách thửa đ</w:t>
      </w:r>
      <w:r w:rsidR="009852FD" w:rsidRPr="00E76229">
        <w:rPr>
          <w:rFonts w:ascii="Times New Roman" w:hAnsi="Times New Roman" w:cs="Times New Roman"/>
          <w:sz w:val="28"/>
          <w:szCs w:val="28"/>
        </w:rPr>
        <w:t>ố</w:t>
      </w:r>
      <w:r w:rsidR="009852FD" w:rsidRPr="00E76229">
        <w:rPr>
          <w:rFonts w:ascii="Times New Roman" w:hAnsi="Times New Roman" w:cs="Times New Roman"/>
          <w:sz w:val="28"/>
          <w:szCs w:val="28"/>
          <w:lang w:val="vi-VN"/>
        </w:rPr>
        <w:t>i với các loại đ</w:t>
      </w:r>
      <w:r w:rsidR="009852FD" w:rsidRPr="00E76229">
        <w:rPr>
          <w:rFonts w:ascii="Times New Roman" w:hAnsi="Times New Roman" w:cs="Times New Roman"/>
          <w:sz w:val="28"/>
          <w:szCs w:val="28"/>
        </w:rPr>
        <w:t>ấ</w:t>
      </w:r>
      <w:r w:rsidR="009852FD" w:rsidRPr="00E76229">
        <w:rPr>
          <w:rFonts w:ascii="Times New Roman" w:hAnsi="Times New Roman" w:cs="Times New Roman"/>
          <w:sz w:val="28"/>
          <w:szCs w:val="28"/>
          <w:lang w:val="vi-VN"/>
        </w:rPr>
        <w:t>t trên địa bàn tỉnh B</w:t>
      </w:r>
      <w:r w:rsidR="009852FD" w:rsidRPr="00E76229">
        <w:rPr>
          <w:rFonts w:ascii="Times New Roman" w:hAnsi="Times New Roman" w:cs="Times New Roman"/>
          <w:sz w:val="28"/>
          <w:szCs w:val="28"/>
        </w:rPr>
        <w:t>ế</w:t>
      </w:r>
      <w:r w:rsidR="009852FD" w:rsidRPr="00E76229">
        <w:rPr>
          <w:rFonts w:ascii="Times New Roman" w:hAnsi="Times New Roman" w:cs="Times New Roman"/>
          <w:sz w:val="28"/>
          <w:szCs w:val="28"/>
          <w:lang w:val="vi-VN"/>
        </w:rPr>
        <w:t>n Tre</w:t>
      </w:r>
      <w:r w:rsidR="009852FD" w:rsidRPr="00E76229">
        <w:rPr>
          <w:rFonts w:ascii="Times New Roman" w:eastAsia="Times New Roman" w:hAnsi="Times New Roman" w:cs="Times New Roman"/>
          <w:sz w:val="28"/>
          <w:szCs w:val="28"/>
        </w:rPr>
        <w:t xml:space="preserve"> và Quyết định số </w:t>
      </w:r>
      <w:hyperlink r:id="rId15" w:tgtFrame="_blank" w:tooltip="Quyết định 22/2018/QĐ-UBND" w:history="1">
        <w:r w:rsidR="009852FD" w:rsidRPr="00E76229">
          <w:rPr>
            <w:rFonts w:ascii="Times New Roman" w:eastAsia="Times New Roman" w:hAnsi="Times New Roman" w:cs="Times New Roman"/>
            <w:sz w:val="28"/>
            <w:szCs w:val="28"/>
          </w:rPr>
          <w:t>41/2019/QĐ-UBND</w:t>
        </w:r>
      </w:hyperlink>
      <w:r w:rsidR="009852FD" w:rsidRPr="00E76229">
        <w:rPr>
          <w:rFonts w:ascii="Times New Roman" w:eastAsia="Times New Roman" w:hAnsi="Times New Roman" w:cs="Times New Roman"/>
          <w:sz w:val="28"/>
          <w:szCs w:val="28"/>
        </w:rPr>
        <w:t> </w:t>
      </w:r>
      <w:r w:rsidR="009852FD" w:rsidRPr="00E76229">
        <w:rPr>
          <w:rFonts w:ascii="Times New Roman" w:hAnsi="Times New Roman" w:cs="Times New Roman"/>
          <w:sz w:val="28"/>
          <w:szCs w:val="28"/>
          <w:lang w:val="vi-VN"/>
        </w:rPr>
        <w:t xml:space="preserve">ngày 04 tháng </w:t>
      </w:r>
      <w:r w:rsidR="009852FD" w:rsidRPr="00E76229">
        <w:rPr>
          <w:rFonts w:ascii="Times New Roman" w:hAnsi="Times New Roman" w:cs="Times New Roman"/>
          <w:sz w:val="28"/>
          <w:szCs w:val="28"/>
        </w:rPr>
        <w:t>10</w:t>
      </w:r>
      <w:r w:rsidR="009852FD" w:rsidRPr="00E76229">
        <w:rPr>
          <w:rFonts w:ascii="Times New Roman" w:hAnsi="Times New Roman" w:cs="Times New Roman"/>
          <w:sz w:val="28"/>
          <w:szCs w:val="28"/>
          <w:lang w:val="vi-VN"/>
        </w:rPr>
        <w:t xml:space="preserve"> năm 201</w:t>
      </w:r>
      <w:r w:rsidR="009852FD" w:rsidRPr="00E76229">
        <w:rPr>
          <w:rFonts w:ascii="Times New Roman" w:hAnsi="Times New Roman" w:cs="Times New Roman"/>
          <w:sz w:val="28"/>
          <w:szCs w:val="28"/>
        </w:rPr>
        <w:t>9</w:t>
      </w:r>
      <w:r w:rsidR="009852FD" w:rsidRPr="00E76229">
        <w:rPr>
          <w:rFonts w:ascii="Times New Roman" w:hAnsi="Times New Roman" w:cs="Times New Roman"/>
          <w:sz w:val="28"/>
          <w:szCs w:val="28"/>
          <w:lang w:val="vi-VN"/>
        </w:rPr>
        <w:t xml:space="preserve"> của </w:t>
      </w:r>
      <w:r w:rsidR="009852FD" w:rsidRPr="00E76229">
        <w:rPr>
          <w:rFonts w:ascii="Times New Roman" w:hAnsi="Times New Roman" w:cs="Times New Roman"/>
          <w:sz w:val="28"/>
          <w:szCs w:val="28"/>
        </w:rPr>
        <w:t>Ủ</w:t>
      </w:r>
      <w:r w:rsidR="009852FD" w:rsidRPr="00E76229">
        <w:rPr>
          <w:rFonts w:ascii="Times New Roman" w:hAnsi="Times New Roman" w:cs="Times New Roman"/>
          <w:sz w:val="28"/>
          <w:szCs w:val="28"/>
          <w:lang w:val="vi-VN"/>
        </w:rPr>
        <w:t>y ban nhân dân tỉnh</w:t>
      </w:r>
      <w:r w:rsidR="009852FD" w:rsidRPr="00E76229">
        <w:rPr>
          <w:rFonts w:ascii="Times New Roman" w:eastAsia="Times New Roman" w:hAnsi="Times New Roman" w:cs="Times New Roman"/>
          <w:sz w:val="28"/>
          <w:szCs w:val="28"/>
        </w:rPr>
        <w:t xml:space="preserve"> về việc sửa đổi, bổ sung một số điều của </w:t>
      </w:r>
      <w:r w:rsidR="009852FD" w:rsidRPr="00E76229">
        <w:rPr>
          <w:rFonts w:ascii="Times New Roman" w:hAnsi="Times New Roman" w:cs="Times New Roman"/>
          <w:sz w:val="28"/>
          <w:szCs w:val="28"/>
          <w:lang w:val="vi-VN"/>
        </w:rPr>
        <w:t>Quyết định số 38/2018/QĐ-</w:t>
      </w:r>
      <w:r w:rsidR="009852FD" w:rsidRPr="00E76229">
        <w:rPr>
          <w:rFonts w:ascii="Times New Roman" w:hAnsi="Times New Roman" w:cs="Times New Roman"/>
          <w:sz w:val="28"/>
          <w:szCs w:val="28"/>
        </w:rPr>
        <w:t>U</w:t>
      </w:r>
      <w:r w:rsidR="009852FD" w:rsidRPr="00E76229">
        <w:rPr>
          <w:rFonts w:ascii="Times New Roman" w:hAnsi="Times New Roman" w:cs="Times New Roman"/>
          <w:sz w:val="28"/>
          <w:szCs w:val="28"/>
          <w:lang w:val="vi-VN"/>
        </w:rPr>
        <w:t xml:space="preserve">BND ngày 04 tháng 9 năm 2018 của </w:t>
      </w:r>
      <w:r w:rsidR="009852FD" w:rsidRPr="00E76229">
        <w:rPr>
          <w:rFonts w:ascii="Times New Roman" w:hAnsi="Times New Roman" w:cs="Times New Roman"/>
          <w:sz w:val="28"/>
          <w:szCs w:val="28"/>
        </w:rPr>
        <w:t>Ủ</w:t>
      </w:r>
      <w:r w:rsidR="009852FD" w:rsidRPr="00E76229">
        <w:rPr>
          <w:rFonts w:ascii="Times New Roman" w:hAnsi="Times New Roman" w:cs="Times New Roman"/>
          <w:sz w:val="28"/>
          <w:szCs w:val="28"/>
          <w:lang w:val="vi-VN"/>
        </w:rPr>
        <w:t>y ban nhân dân tỉnh về việc quy định diện tích t</w:t>
      </w:r>
      <w:r w:rsidR="009852FD" w:rsidRPr="00E76229">
        <w:rPr>
          <w:rFonts w:ascii="Times New Roman" w:hAnsi="Times New Roman" w:cs="Times New Roman"/>
          <w:sz w:val="28"/>
          <w:szCs w:val="28"/>
        </w:rPr>
        <w:t>ố</w:t>
      </w:r>
      <w:r w:rsidR="009852FD" w:rsidRPr="00E76229">
        <w:rPr>
          <w:rFonts w:ascii="Times New Roman" w:hAnsi="Times New Roman" w:cs="Times New Roman"/>
          <w:sz w:val="28"/>
          <w:szCs w:val="28"/>
          <w:lang w:val="vi-VN"/>
        </w:rPr>
        <w:t>i thi</w:t>
      </w:r>
      <w:r w:rsidR="009852FD" w:rsidRPr="00E76229">
        <w:rPr>
          <w:rFonts w:ascii="Times New Roman" w:hAnsi="Times New Roman" w:cs="Times New Roman"/>
          <w:sz w:val="28"/>
          <w:szCs w:val="28"/>
        </w:rPr>
        <w:t>ể</w:t>
      </w:r>
      <w:r w:rsidR="009852FD" w:rsidRPr="00E76229">
        <w:rPr>
          <w:rFonts w:ascii="Times New Roman" w:hAnsi="Times New Roman" w:cs="Times New Roman"/>
          <w:sz w:val="28"/>
          <w:szCs w:val="28"/>
          <w:lang w:val="vi-VN"/>
        </w:rPr>
        <w:t>u được tách thửa đ</w:t>
      </w:r>
      <w:r w:rsidR="009852FD" w:rsidRPr="00E76229">
        <w:rPr>
          <w:rFonts w:ascii="Times New Roman" w:hAnsi="Times New Roman" w:cs="Times New Roman"/>
          <w:sz w:val="28"/>
          <w:szCs w:val="28"/>
        </w:rPr>
        <w:t>ố</w:t>
      </w:r>
      <w:r w:rsidR="009852FD" w:rsidRPr="00E76229">
        <w:rPr>
          <w:rFonts w:ascii="Times New Roman" w:hAnsi="Times New Roman" w:cs="Times New Roman"/>
          <w:sz w:val="28"/>
          <w:szCs w:val="28"/>
          <w:lang w:val="vi-VN"/>
        </w:rPr>
        <w:t>i với các loại đ</w:t>
      </w:r>
      <w:r w:rsidR="009852FD" w:rsidRPr="00E76229">
        <w:rPr>
          <w:rFonts w:ascii="Times New Roman" w:hAnsi="Times New Roman" w:cs="Times New Roman"/>
          <w:sz w:val="28"/>
          <w:szCs w:val="28"/>
        </w:rPr>
        <w:t>ấ</w:t>
      </w:r>
      <w:r w:rsidR="009852FD" w:rsidRPr="00E76229">
        <w:rPr>
          <w:rFonts w:ascii="Times New Roman" w:hAnsi="Times New Roman" w:cs="Times New Roman"/>
          <w:sz w:val="28"/>
          <w:szCs w:val="28"/>
          <w:lang w:val="vi-VN"/>
        </w:rPr>
        <w:t>t trên địa bàn tỉnh B</w:t>
      </w:r>
      <w:r w:rsidR="009852FD" w:rsidRPr="00E76229">
        <w:rPr>
          <w:rFonts w:ascii="Times New Roman" w:hAnsi="Times New Roman" w:cs="Times New Roman"/>
          <w:sz w:val="28"/>
          <w:szCs w:val="28"/>
        </w:rPr>
        <w:t>ế</w:t>
      </w:r>
      <w:r w:rsidR="009852FD" w:rsidRPr="00E76229">
        <w:rPr>
          <w:rFonts w:ascii="Times New Roman" w:hAnsi="Times New Roman" w:cs="Times New Roman"/>
          <w:sz w:val="28"/>
          <w:szCs w:val="28"/>
          <w:lang w:val="vi-VN"/>
        </w:rPr>
        <w:t>n Tre</w:t>
      </w:r>
      <w:r w:rsidR="009852FD" w:rsidRPr="00E76229">
        <w:rPr>
          <w:rFonts w:ascii="Times New Roman" w:eastAsia="Times New Roman" w:hAnsi="Times New Roman" w:cs="Times New Roman"/>
          <w:sz w:val="28"/>
          <w:szCs w:val="28"/>
        </w:rPr>
        <w:t>.</w:t>
      </w:r>
    </w:p>
    <w:p w:rsidR="00D82817" w:rsidRPr="00E76229" w:rsidRDefault="00D82817" w:rsidP="00B90D07">
      <w:pPr>
        <w:shd w:val="clear" w:color="auto" w:fill="FFFFFF"/>
        <w:spacing w:before="120" w:after="120" w:line="240" w:lineRule="auto"/>
        <w:ind w:firstLine="567"/>
        <w:jc w:val="both"/>
        <w:rPr>
          <w:rFonts w:ascii="Times New Roman" w:eastAsia="Times New Roman" w:hAnsi="Times New Roman" w:cs="Times New Roman"/>
          <w:sz w:val="28"/>
          <w:szCs w:val="28"/>
        </w:rPr>
      </w:pPr>
      <w:r w:rsidRPr="00E76229">
        <w:rPr>
          <w:rFonts w:ascii="Times New Roman" w:eastAsia="Times New Roman" w:hAnsi="Times New Roman" w:cs="Times New Roman"/>
          <w:b/>
          <w:bCs/>
          <w:sz w:val="28"/>
          <w:szCs w:val="28"/>
        </w:rPr>
        <w:t xml:space="preserve">Điều </w:t>
      </w:r>
      <w:r w:rsidR="00F14866" w:rsidRPr="00E76229">
        <w:rPr>
          <w:rFonts w:ascii="Times New Roman" w:eastAsia="Times New Roman" w:hAnsi="Times New Roman" w:cs="Times New Roman"/>
          <w:b/>
          <w:bCs/>
          <w:sz w:val="28"/>
          <w:szCs w:val="28"/>
        </w:rPr>
        <w:t>9</w:t>
      </w:r>
      <w:r w:rsidRPr="00E76229">
        <w:rPr>
          <w:rFonts w:ascii="Times New Roman" w:eastAsia="Times New Roman" w:hAnsi="Times New Roman" w:cs="Times New Roman"/>
          <w:b/>
          <w:bCs/>
          <w:sz w:val="28"/>
          <w:szCs w:val="28"/>
        </w:rPr>
        <w:t xml:space="preserve">. </w:t>
      </w:r>
      <w:r w:rsidR="009852FD" w:rsidRPr="00E76229">
        <w:rPr>
          <w:rFonts w:ascii="Times New Roman" w:eastAsia="Times New Roman" w:hAnsi="Times New Roman" w:cs="Times New Roman"/>
          <w:b/>
          <w:bCs/>
          <w:sz w:val="28"/>
          <w:szCs w:val="28"/>
        </w:rPr>
        <w:t xml:space="preserve">Điều khoản </w:t>
      </w:r>
      <w:r w:rsidRPr="00E76229">
        <w:rPr>
          <w:rFonts w:ascii="Times New Roman" w:eastAsia="Times New Roman" w:hAnsi="Times New Roman" w:cs="Times New Roman"/>
          <w:b/>
          <w:bCs/>
          <w:sz w:val="28"/>
          <w:szCs w:val="28"/>
        </w:rPr>
        <w:t xml:space="preserve">thi hành </w:t>
      </w:r>
      <w:bookmarkEnd w:id="22"/>
    </w:p>
    <w:p w:rsidR="00B65ADE" w:rsidRPr="00E76229" w:rsidRDefault="009852FD" w:rsidP="00B90D07">
      <w:pPr>
        <w:pStyle w:val="BodyText"/>
        <w:spacing w:before="120" w:after="120" w:line="240" w:lineRule="auto"/>
        <w:ind w:firstLine="567"/>
        <w:jc w:val="both"/>
        <w:rPr>
          <w:sz w:val="28"/>
          <w:szCs w:val="28"/>
        </w:rPr>
      </w:pPr>
      <w:r w:rsidRPr="00E76229">
        <w:rPr>
          <w:sz w:val="28"/>
          <w:szCs w:val="28"/>
        </w:rPr>
        <w:t xml:space="preserve">1. </w:t>
      </w:r>
      <w:r w:rsidR="00B65ADE" w:rsidRPr="00E76229">
        <w:rPr>
          <w:sz w:val="28"/>
          <w:szCs w:val="28"/>
        </w:rPr>
        <w:t xml:space="preserve">Chánh Văn phòng </w:t>
      </w:r>
      <w:r w:rsidR="003964A0" w:rsidRPr="00E76229">
        <w:rPr>
          <w:sz w:val="28"/>
          <w:szCs w:val="28"/>
        </w:rPr>
        <w:t xml:space="preserve">Ủy </w:t>
      </w:r>
      <w:r w:rsidR="00B65ADE" w:rsidRPr="00E76229">
        <w:rPr>
          <w:sz w:val="28"/>
          <w:szCs w:val="28"/>
        </w:rPr>
        <w:t xml:space="preserve">ban nhân dân tỉnh; Giám đốc các Sở: Tài nguyên và Môi trường, Xây dựng, Nông nghiệp và Phát triển nông thôn, Tài chính, Tư pháp; Cục trưởng Cục Thuế tỉnh; </w:t>
      </w:r>
      <w:r w:rsidR="00184698">
        <w:rPr>
          <w:sz w:val="28"/>
          <w:szCs w:val="28"/>
        </w:rPr>
        <w:t xml:space="preserve">Chủ tịch Ủy ban nhân dân các huyện, thành phố; </w:t>
      </w:r>
      <w:r w:rsidR="00B65ADE" w:rsidRPr="00E76229">
        <w:rPr>
          <w:sz w:val="28"/>
          <w:szCs w:val="28"/>
        </w:rPr>
        <w:t>Thủ trưởng các cơ quan</w:t>
      </w:r>
      <w:r w:rsidR="00184698">
        <w:rPr>
          <w:sz w:val="28"/>
          <w:szCs w:val="28"/>
        </w:rPr>
        <w:t xml:space="preserve">, đơn vị, tổ chức </w:t>
      </w:r>
      <w:r w:rsidR="00B65ADE" w:rsidRPr="00E76229">
        <w:rPr>
          <w:sz w:val="28"/>
          <w:szCs w:val="28"/>
        </w:rPr>
        <w:t>và cá nhân có liên quan chịu trách nhiệm thi hành Quyết định này.</w:t>
      </w:r>
    </w:p>
    <w:p w:rsidR="00B65ADE" w:rsidRDefault="009852FD" w:rsidP="00B90D07">
      <w:pPr>
        <w:pStyle w:val="BodyText"/>
        <w:spacing w:before="120" w:after="120" w:line="240" w:lineRule="auto"/>
        <w:ind w:firstLine="567"/>
        <w:jc w:val="both"/>
        <w:rPr>
          <w:sz w:val="28"/>
          <w:szCs w:val="28"/>
        </w:rPr>
      </w:pPr>
      <w:r w:rsidRPr="00E76229">
        <w:rPr>
          <w:sz w:val="28"/>
          <w:szCs w:val="28"/>
        </w:rPr>
        <w:t xml:space="preserve">2. </w:t>
      </w:r>
      <w:r w:rsidR="00B65ADE" w:rsidRPr="00E76229">
        <w:rPr>
          <w:sz w:val="28"/>
          <w:szCs w:val="28"/>
        </w:rPr>
        <w:t xml:space="preserve">Quyết định này có hiệu lực thi hành kể từ ngày </w:t>
      </w:r>
      <w:r w:rsidR="00184698">
        <w:rPr>
          <w:sz w:val="28"/>
          <w:szCs w:val="28"/>
        </w:rPr>
        <w:t>01</w:t>
      </w:r>
      <w:r w:rsidR="00B65ADE" w:rsidRPr="00E76229">
        <w:rPr>
          <w:sz w:val="28"/>
          <w:szCs w:val="28"/>
        </w:rPr>
        <w:t xml:space="preserve"> tháng </w:t>
      </w:r>
      <w:r w:rsidR="00184698">
        <w:rPr>
          <w:sz w:val="28"/>
          <w:szCs w:val="28"/>
        </w:rPr>
        <w:t>12</w:t>
      </w:r>
      <w:r w:rsidR="00B65ADE" w:rsidRPr="00E76229">
        <w:rPr>
          <w:sz w:val="28"/>
          <w:szCs w:val="28"/>
        </w:rPr>
        <w:t xml:space="preserve"> năm 20</w:t>
      </w:r>
      <w:r w:rsidR="00514FDA" w:rsidRPr="00E76229">
        <w:rPr>
          <w:sz w:val="28"/>
          <w:szCs w:val="28"/>
        </w:rPr>
        <w:t>22</w:t>
      </w:r>
      <w:r w:rsidR="00B65ADE" w:rsidRPr="00E76229">
        <w:rPr>
          <w:sz w:val="28"/>
          <w:szCs w:val="28"/>
        </w:rPr>
        <w:t xml:space="preserve"> và thay thế </w:t>
      </w:r>
      <w:r w:rsidRPr="00E76229">
        <w:rPr>
          <w:sz w:val="28"/>
          <w:szCs w:val="28"/>
          <w:lang w:val="vi-VN"/>
        </w:rPr>
        <w:t>Quyết định số 38/2018/QĐ-</w:t>
      </w:r>
      <w:r w:rsidRPr="00E76229">
        <w:rPr>
          <w:sz w:val="28"/>
          <w:szCs w:val="28"/>
        </w:rPr>
        <w:t>U</w:t>
      </w:r>
      <w:r w:rsidRPr="00E76229">
        <w:rPr>
          <w:sz w:val="28"/>
          <w:szCs w:val="28"/>
          <w:lang w:val="vi-VN"/>
        </w:rPr>
        <w:t xml:space="preserve">BND ngày 04 tháng 9 năm 2018 của </w:t>
      </w:r>
      <w:r w:rsidRPr="00E76229">
        <w:rPr>
          <w:sz w:val="28"/>
          <w:szCs w:val="28"/>
        </w:rPr>
        <w:t>Ủ</w:t>
      </w:r>
      <w:r w:rsidRPr="00E76229">
        <w:rPr>
          <w:sz w:val="28"/>
          <w:szCs w:val="28"/>
          <w:lang w:val="vi-VN"/>
        </w:rPr>
        <w:t>y ban nhân dân tỉnh về việc quy định diện tích t</w:t>
      </w:r>
      <w:r w:rsidRPr="00E76229">
        <w:rPr>
          <w:sz w:val="28"/>
          <w:szCs w:val="28"/>
        </w:rPr>
        <w:t>ố</w:t>
      </w:r>
      <w:r w:rsidRPr="00E76229">
        <w:rPr>
          <w:sz w:val="28"/>
          <w:szCs w:val="28"/>
          <w:lang w:val="vi-VN"/>
        </w:rPr>
        <w:t>i thi</w:t>
      </w:r>
      <w:r w:rsidRPr="00E76229">
        <w:rPr>
          <w:sz w:val="28"/>
          <w:szCs w:val="28"/>
        </w:rPr>
        <w:t>ể</w:t>
      </w:r>
      <w:r w:rsidRPr="00E76229">
        <w:rPr>
          <w:sz w:val="28"/>
          <w:szCs w:val="28"/>
          <w:lang w:val="vi-VN"/>
        </w:rPr>
        <w:t>u được tách thửa đ</w:t>
      </w:r>
      <w:r w:rsidRPr="00E76229">
        <w:rPr>
          <w:sz w:val="28"/>
          <w:szCs w:val="28"/>
        </w:rPr>
        <w:t>ố</w:t>
      </w:r>
      <w:r w:rsidRPr="00E76229">
        <w:rPr>
          <w:sz w:val="28"/>
          <w:szCs w:val="28"/>
          <w:lang w:val="vi-VN"/>
        </w:rPr>
        <w:t>i với các loại đ</w:t>
      </w:r>
      <w:r w:rsidRPr="00E76229">
        <w:rPr>
          <w:sz w:val="28"/>
          <w:szCs w:val="28"/>
        </w:rPr>
        <w:t>ấ</w:t>
      </w:r>
      <w:r w:rsidRPr="00E76229">
        <w:rPr>
          <w:sz w:val="28"/>
          <w:szCs w:val="28"/>
          <w:lang w:val="vi-VN"/>
        </w:rPr>
        <w:t>t trên địa bàn tỉnh B</w:t>
      </w:r>
      <w:r w:rsidRPr="00E76229">
        <w:rPr>
          <w:sz w:val="28"/>
          <w:szCs w:val="28"/>
        </w:rPr>
        <w:t>ế</w:t>
      </w:r>
      <w:r w:rsidRPr="00E76229">
        <w:rPr>
          <w:sz w:val="28"/>
          <w:szCs w:val="28"/>
          <w:lang w:val="vi-VN"/>
        </w:rPr>
        <w:t>n Tre</w:t>
      </w:r>
      <w:r w:rsidR="00184698">
        <w:rPr>
          <w:sz w:val="28"/>
          <w:szCs w:val="28"/>
        </w:rPr>
        <w:t>,</w:t>
      </w:r>
      <w:r w:rsidRPr="00E76229">
        <w:rPr>
          <w:sz w:val="28"/>
          <w:szCs w:val="28"/>
        </w:rPr>
        <w:t xml:space="preserve"> Quyết định số </w:t>
      </w:r>
      <w:hyperlink r:id="rId16" w:tgtFrame="_blank" w:tooltip="Quyết định 22/2018/QĐ-UBND" w:history="1">
        <w:r w:rsidRPr="00E76229">
          <w:rPr>
            <w:sz w:val="28"/>
            <w:szCs w:val="28"/>
          </w:rPr>
          <w:t>41/2019/QĐ-UBND</w:t>
        </w:r>
      </w:hyperlink>
      <w:r w:rsidRPr="00E76229">
        <w:rPr>
          <w:sz w:val="28"/>
          <w:szCs w:val="28"/>
        </w:rPr>
        <w:t> </w:t>
      </w:r>
      <w:r w:rsidRPr="00E76229">
        <w:rPr>
          <w:sz w:val="28"/>
          <w:szCs w:val="28"/>
          <w:lang w:val="vi-VN"/>
        </w:rPr>
        <w:t xml:space="preserve">ngày 04 tháng </w:t>
      </w:r>
      <w:r w:rsidRPr="00E76229">
        <w:rPr>
          <w:sz w:val="28"/>
          <w:szCs w:val="28"/>
        </w:rPr>
        <w:t>10</w:t>
      </w:r>
      <w:r w:rsidRPr="00E76229">
        <w:rPr>
          <w:sz w:val="28"/>
          <w:szCs w:val="28"/>
          <w:lang w:val="vi-VN"/>
        </w:rPr>
        <w:t xml:space="preserve"> năm 201</w:t>
      </w:r>
      <w:r w:rsidRPr="00E76229">
        <w:rPr>
          <w:sz w:val="28"/>
          <w:szCs w:val="28"/>
        </w:rPr>
        <w:t>9</w:t>
      </w:r>
      <w:r w:rsidRPr="00E76229">
        <w:rPr>
          <w:sz w:val="28"/>
          <w:szCs w:val="28"/>
          <w:lang w:val="vi-VN"/>
        </w:rPr>
        <w:t xml:space="preserve"> của </w:t>
      </w:r>
      <w:r w:rsidRPr="00E76229">
        <w:rPr>
          <w:sz w:val="28"/>
          <w:szCs w:val="28"/>
        </w:rPr>
        <w:t>Ủ</w:t>
      </w:r>
      <w:r w:rsidRPr="00E76229">
        <w:rPr>
          <w:sz w:val="28"/>
          <w:szCs w:val="28"/>
          <w:lang w:val="vi-VN"/>
        </w:rPr>
        <w:t>y ban nhân dân tỉnh</w:t>
      </w:r>
      <w:r w:rsidRPr="00E76229">
        <w:rPr>
          <w:sz w:val="28"/>
          <w:szCs w:val="28"/>
        </w:rPr>
        <w:t xml:space="preserve"> về việc sửa đổi, bổ sung một số điều của </w:t>
      </w:r>
      <w:r w:rsidRPr="00E76229">
        <w:rPr>
          <w:sz w:val="28"/>
          <w:szCs w:val="28"/>
          <w:lang w:val="vi-VN"/>
        </w:rPr>
        <w:t>Quyết định số 38/2018/QĐ-</w:t>
      </w:r>
      <w:r w:rsidRPr="00E76229">
        <w:rPr>
          <w:sz w:val="28"/>
          <w:szCs w:val="28"/>
        </w:rPr>
        <w:t>U</w:t>
      </w:r>
      <w:r w:rsidRPr="00E76229">
        <w:rPr>
          <w:sz w:val="28"/>
          <w:szCs w:val="28"/>
          <w:lang w:val="vi-VN"/>
        </w:rPr>
        <w:t xml:space="preserve">BND ngày 04 tháng 9 năm 2018 của </w:t>
      </w:r>
      <w:r w:rsidRPr="00E76229">
        <w:rPr>
          <w:sz w:val="28"/>
          <w:szCs w:val="28"/>
        </w:rPr>
        <w:t>Ủ</w:t>
      </w:r>
      <w:r w:rsidRPr="00E76229">
        <w:rPr>
          <w:sz w:val="28"/>
          <w:szCs w:val="28"/>
          <w:lang w:val="vi-VN"/>
        </w:rPr>
        <w:t>y ban nhân dân tỉnh về việc quy định diện tích t</w:t>
      </w:r>
      <w:r w:rsidRPr="00E76229">
        <w:rPr>
          <w:sz w:val="28"/>
          <w:szCs w:val="28"/>
        </w:rPr>
        <w:t>ố</w:t>
      </w:r>
      <w:r w:rsidRPr="00E76229">
        <w:rPr>
          <w:sz w:val="28"/>
          <w:szCs w:val="28"/>
          <w:lang w:val="vi-VN"/>
        </w:rPr>
        <w:t>i thi</w:t>
      </w:r>
      <w:r w:rsidRPr="00E76229">
        <w:rPr>
          <w:sz w:val="28"/>
          <w:szCs w:val="28"/>
        </w:rPr>
        <w:t>ể</w:t>
      </w:r>
      <w:r w:rsidRPr="00E76229">
        <w:rPr>
          <w:sz w:val="28"/>
          <w:szCs w:val="28"/>
          <w:lang w:val="vi-VN"/>
        </w:rPr>
        <w:t>u được tách thửa đ</w:t>
      </w:r>
      <w:r w:rsidRPr="00E76229">
        <w:rPr>
          <w:sz w:val="28"/>
          <w:szCs w:val="28"/>
        </w:rPr>
        <w:t>ố</w:t>
      </w:r>
      <w:r w:rsidRPr="00E76229">
        <w:rPr>
          <w:sz w:val="28"/>
          <w:szCs w:val="28"/>
          <w:lang w:val="vi-VN"/>
        </w:rPr>
        <w:t>i với các loại đ</w:t>
      </w:r>
      <w:r w:rsidRPr="00E76229">
        <w:rPr>
          <w:sz w:val="28"/>
          <w:szCs w:val="28"/>
        </w:rPr>
        <w:t>ấ</w:t>
      </w:r>
      <w:r w:rsidRPr="00E76229">
        <w:rPr>
          <w:sz w:val="28"/>
          <w:szCs w:val="28"/>
          <w:lang w:val="vi-VN"/>
        </w:rPr>
        <w:t>t trên địa bàn tỉnh B</w:t>
      </w:r>
      <w:r w:rsidRPr="00E76229">
        <w:rPr>
          <w:sz w:val="28"/>
          <w:szCs w:val="28"/>
        </w:rPr>
        <w:t>ế</w:t>
      </w:r>
      <w:r w:rsidRPr="00E76229">
        <w:rPr>
          <w:sz w:val="28"/>
          <w:szCs w:val="28"/>
          <w:lang w:val="vi-VN"/>
        </w:rPr>
        <w:t>n</w:t>
      </w:r>
      <w:r w:rsidR="00A23F5A">
        <w:rPr>
          <w:sz w:val="28"/>
          <w:szCs w:val="28"/>
        </w:rPr>
        <w:t xml:space="preserve"> Tre</w:t>
      </w:r>
      <w:r w:rsidR="00A23F5A" w:rsidRPr="00E76229">
        <w:rPr>
          <w:sz w:val="28"/>
          <w:szCs w:val="28"/>
        </w:rPr>
        <w:t>./.</w:t>
      </w:r>
    </w:p>
    <w:p w:rsidR="00154EE0" w:rsidRPr="00154EE0" w:rsidRDefault="00154EE0" w:rsidP="00B90D07">
      <w:pPr>
        <w:pStyle w:val="BodyText"/>
        <w:spacing w:before="120" w:after="120" w:line="240" w:lineRule="auto"/>
        <w:ind w:firstLine="567"/>
        <w:jc w:val="both"/>
        <w:rPr>
          <w:sz w:val="16"/>
          <w:szCs w:val="28"/>
        </w:rPr>
      </w:pPr>
      <w:bookmarkStart w:id="23" w:name="_GoBack"/>
      <w:bookmarkEnd w:id="23"/>
    </w:p>
    <w:tbl>
      <w:tblPr>
        <w:tblW w:w="0" w:type="auto"/>
        <w:tblCellSpacing w:w="0" w:type="dxa"/>
        <w:tblCellMar>
          <w:left w:w="0" w:type="dxa"/>
          <w:right w:w="0" w:type="dxa"/>
        </w:tblCellMar>
        <w:tblLook w:val="04A0" w:firstRow="1" w:lastRow="0" w:firstColumn="1" w:lastColumn="0" w:noHBand="0" w:noVBand="1"/>
      </w:tblPr>
      <w:tblGrid>
        <w:gridCol w:w="4423"/>
        <w:gridCol w:w="5324"/>
      </w:tblGrid>
      <w:tr w:rsidR="00E76229" w:rsidRPr="00E76229" w:rsidTr="00154EE0">
        <w:trPr>
          <w:tblCellSpacing w:w="0" w:type="dxa"/>
        </w:trPr>
        <w:tc>
          <w:tcPr>
            <w:tcW w:w="4423" w:type="dxa"/>
            <w:tcMar>
              <w:top w:w="0" w:type="dxa"/>
              <w:left w:w="108" w:type="dxa"/>
              <w:bottom w:w="0" w:type="dxa"/>
              <w:right w:w="108" w:type="dxa"/>
            </w:tcMar>
          </w:tcPr>
          <w:p w:rsidR="00D82817" w:rsidRPr="00E76229" w:rsidRDefault="00D82817" w:rsidP="00D82817">
            <w:pPr>
              <w:spacing w:before="120" w:after="120" w:line="234" w:lineRule="atLeast"/>
              <w:rPr>
                <w:rFonts w:ascii="Times New Roman" w:eastAsia="Times New Roman" w:hAnsi="Times New Roman" w:cs="Times New Roman"/>
                <w:sz w:val="28"/>
                <w:szCs w:val="28"/>
              </w:rPr>
            </w:pPr>
          </w:p>
        </w:tc>
        <w:tc>
          <w:tcPr>
            <w:tcW w:w="5324" w:type="dxa"/>
            <w:tcMar>
              <w:top w:w="0" w:type="dxa"/>
              <w:left w:w="108" w:type="dxa"/>
              <w:bottom w:w="0" w:type="dxa"/>
              <w:right w:w="108" w:type="dxa"/>
            </w:tcMar>
            <w:hideMark/>
          </w:tcPr>
          <w:p w:rsidR="00184698" w:rsidRDefault="00D82817" w:rsidP="00CF63DE">
            <w:pPr>
              <w:spacing w:before="120" w:after="120" w:line="234" w:lineRule="atLeast"/>
              <w:jc w:val="center"/>
              <w:rPr>
                <w:rFonts w:ascii="Times New Roman" w:eastAsia="Times New Roman" w:hAnsi="Times New Roman" w:cs="Times New Roman"/>
                <w:b/>
                <w:bCs/>
                <w:sz w:val="28"/>
                <w:szCs w:val="28"/>
              </w:rPr>
            </w:pPr>
            <w:r w:rsidRPr="00E76229">
              <w:rPr>
                <w:rFonts w:ascii="Times New Roman" w:eastAsia="Times New Roman" w:hAnsi="Times New Roman" w:cs="Times New Roman"/>
                <w:b/>
                <w:bCs/>
                <w:sz w:val="28"/>
                <w:szCs w:val="28"/>
              </w:rPr>
              <w:t xml:space="preserve">TM. ỦY BAN NHÂN DÂN </w:t>
            </w:r>
            <w:r w:rsidRPr="00E76229">
              <w:rPr>
                <w:rFonts w:ascii="Times New Roman" w:eastAsia="Times New Roman" w:hAnsi="Times New Roman" w:cs="Times New Roman"/>
                <w:b/>
                <w:bCs/>
                <w:sz w:val="28"/>
                <w:szCs w:val="28"/>
              </w:rPr>
              <w:br/>
              <w:t>CHỦ TỊCH</w:t>
            </w:r>
            <w:r w:rsidRPr="00E76229">
              <w:rPr>
                <w:rFonts w:ascii="Times New Roman" w:eastAsia="Times New Roman" w:hAnsi="Times New Roman" w:cs="Times New Roman"/>
                <w:b/>
                <w:bCs/>
                <w:sz w:val="28"/>
                <w:szCs w:val="28"/>
              </w:rPr>
              <w:br/>
            </w:r>
            <w:r w:rsidRPr="00E76229">
              <w:rPr>
                <w:rFonts w:ascii="Times New Roman" w:eastAsia="Times New Roman" w:hAnsi="Times New Roman" w:cs="Times New Roman"/>
                <w:b/>
                <w:bCs/>
                <w:sz w:val="28"/>
                <w:szCs w:val="28"/>
              </w:rPr>
              <w:br/>
            </w:r>
          </w:p>
          <w:p w:rsidR="00D82817" w:rsidRPr="00E76229" w:rsidRDefault="00184698" w:rsidP="00184698">
            <w:pPr>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Trần Ngọc Tam</w:t>
            </w:r>
          </w:p>
        </w:tc>
      </w:tr>
    </w:tbl>
    <w:p w:rsidR="0079420D" w:rsidRPr="00E76229" w:rsidRDefault="0079420D" w:rsidP="00D82817">
      <w:pPr>
        <w:shd w:val="clear" w:color="auto" w:fill="FFFFFF"/>
        <w:spacing w:before="120" w:after="120" w:line="234" w:lineRule="atLeast"/>
        <w:rPr>
          <w:rFonts w:ascii="Times New Roman" w:hAnsi="Times New Roman" w:cs="Times New Roman"/>
          <w:sz w:val="28"/>
          <w:szCs w:val="28"/>
        </w:rPr>
      </w:pPr>
    </w:p>
    <w:sectPr w:rsidR="0079420D" w:rsidRPr="00E76229" w:rsidSect="00AF3C13">
      <w:headerReference w:type="first" r:id="rId17"/>
      <w:footerReference w:type="first" r:id="rId18"/>
      <w:pgSz w:w="11907" w:h="16840" w:code="9"/>
      <w:pgMar w:top="1361" w:right="1134" w:bottom="1134" w:left="1134"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552" w:rsidRDefault="00C05552" w:rsidP="00CF63DE">
      <w:pPr>
        <w:spacing w:after="0" w:line="240" w:lineRule="auto"/>
      </w:pPr>
      <w:r>
        <w:separator/>
      </w:r>
    </w:p>
  </w:endnote>
  <w:endnote w:type="continuationSeparator" w:id="0">
    <w:p w:rsidR="00C05552" w:rsidRDefault="00C05552" w:rsidP="00CF6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AF1" w:rsidRDefault="00023A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37" w:rsidRDefault="00746E37">
    <w:pPr>
      <w:pStyle w:val="Footer"/>
      <w:jc w:val="center"/>
    </w:pPr>
  </w:p>
  <w:p w:rsidR="00746E37" w:rsidRDefault="00746E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37" w:rsidRDefault="00746E37">
    <w:pPr>
      <w:pStyle w:val="Footer"/>
      <w:jc w:val="center"/>
    </w:pPr>
  </w:p>
  <w:p w:rsidR="00746E37" w:rsidRDefault="00746E3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37" w:rsidRDefault="00746E37">
    <w:pPr>
      <w:pStyle w:val="Footer"/>
      <w:jc w:val="center"/>
    </w:pPr>
  </w:p>
  <w:p w:rsidR="00746E37" w:rsidRDefault="00746E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552" w:rsidRDefault="00C05552" w:rsidP="00CF63DE">
      <w:pPr>
        <w:spacing w:after="0" w:line="240" w:lineRule="auto"/>
      </w:pPr>
      <w:r>
        <w:separator/>
      </w:r>
    </w:p>
  </w:footnote>
  <w:footnote w:type="continuationSeparator" w:id="0">
    <w:p w:rsidR="00C05552" w:rsidRDefault="00C05552" w:rsidP="00CF6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AF1" w:rsidRDefault="00023A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278745"/>
      <w:docPartObj>
        <w:docPartGallery w:val="Page Numbers (Top of Page)"/>
        <w:docPartUnique/>
      </w:docPartObj>
    </w:sdtPr>
    <w:sdtEndPr>
      <w:rPr>
        <w:noProof/>
      </w:rPr>
    </w:sdtEndPr>
    <w:sdtContent>
      <w:p w:rsidR="00746E37" w:rsidRDefault="00C05552">
        <w:pPr>
          <w:pStyle w:val="Header"/>
          <w:jc w:val="center"/>
        </w:pPr>
      </w:p>
    </w:sdtContent>
  </w:sdt>
  <w:p w:rsidR="00746E37" w:rsidRDefault="00746E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37" w:rsidRDefault="00746E37">
    <w:pPr>
      <w:pStyle w:val="Header"/>
      <w:jc w:val="center"/>
    </w:pPr>
  </w:p>
  <w:p w:rsidR="00746E37" w:rsidRDefault="00746E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678795"/>
      <w:docPartObj>
        <w:docPartGallery w:val="Page Numbers (Top of Page)"/>
        <w:docPartUnique/>
      </w:docPartObj>
    </w:sdtPr>
    <w:sdtEndPr>
      <w:rPr>
        <w:noProof/>
      </w:rPr>
    </w:sdtEndPr>
    <w:sdtContent>
      <w:p w:rsidR="00746E37" w:rsidRDefault="00C05552">
        <w:pPr>
          <w:pStyle w:val="Header"/>
          <w:jc w:val="center"/>
        </w:pPr>
      </w:p>
    </w:sdtContent>
  </w:sdt>
  <w:p w:rsidR="00746E37" w:rsidRDefault="00746E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3FDE"/>
    <w:multiLevelType w:val="multilevel"/>
    <w:tmpl w:val="EB70B7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D3DE4"/>
    <w:multiLevelType w:val="multilevel"/>
    <w:tmpl w:val="1E7249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9B4F74"/>
    <w:multiLevelType w:val="multilevel"/>
    <w:tmpl w:val="920EBC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594BCB"/>
    <w:multiLevelType w:val="multilevel"/>
    <w:tmpl w:val="DEBA0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9D6A71"/>
    <w:multiLevelType w:val="multilevel"/>
    <w:tmpl w:val="7A28F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174671"/>
    <w:multiLevelType w:val="multilevel"/>
    <w:tmpl w:val="3DCE7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A8560E"/>
    <w:multiLevelType w:val="multilevel"/>
    <w:tmpl w:val="6010AE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F11A68"/>
    <w:multiLevelType w:val="multilevel"/>
    <w:tmpl w:val="7CAA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DB32C0"/>
    <w:multiLevelType w:val="multilevel"/>
    <w:tmpl w:val="3AEE3C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0E0C87"/>
    <w:multiLevelType w:val="multilevel"/>
    <w:tmpl w:val="7A28F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8D6A8F"/>
    <w:multiLevelType w:val="multilevel"/>
    <w:tmpl w:val="8A126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280E33"/>
    <w:multiLevelType w:val="multilevel"/>
    <w:tmpl w:val="C7FEF2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6E7175"/>
    <w:multiLevelType w:val="multilevel"/>
    <w:tmpl w:val="B16C1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7C16E8"/>
    <w:multiLevelType w:val="multilevel"/>
    <w:tmpl w:val="E3143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A46A63"/>
    <w:multiLevelType w:val="multilevel"/>
    <w:tmpl w:val="48A8C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4"/>
  </w:num>
  <w:num w:numId="4">
    <w:abstractNumId w:val="9"/>
  </w:num>
  <w:num w:numId="5">
    <w:abstractNumId w:val="12"/>
  </w:num>
  <w:num w:numId="6">
    <w:abstractNumId w:val="1"/>
  </w:num>
  <w:num w:numId="7">
    <w:abstractNumId w:val="6"/>
  </w:num>
  <w:num w:numId="8">
    <w:abstractNumId w:val="3"/>
  </w:num>
  <w:num w:numId="9">
    <w:abstractNumId w:val="14"/>
  </w:num>
  <w:num w:numId="10">
    <w:abstractNumId w:val="11"/>
  </w:num>
  <w:num w:numId="11">
    <w:abstractNumId w:val="13"/>
  </w:num>
  <w:num w:numId="12">
    <w:abstractNumId w:val="2"/>
  </w:num>
  <w:num w:numId="13">
    <w:abstractNumId w:val="8"/>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817"/>
    <w:rsid w:val="000122EA"/>
    <w:rsid w:val="00016433"/>
    <w:rsid w:val="00023AF1"/>
    <w:rsid w:val="00030688"/>
    <w:rsid w:val="00047D05"/>
    <w:rsid w:val="00077700"/>
    <w:rsid w:val="00086261"/>
    <w:rsid w:val="000874E0"/>
    <w:rsid w:val="000973E2"/>
    <w:rsid w:val="000A763A"/>
    <w:rsid w:val="000C180D"/>
    <w:rsid w:val="000D7946"/>
    <w:rsid w:val="000E4229"/>
    <w:rsid w:val="000F146A"/>
    <w:rsid w:val="0012483D"/>
    <w:rsid w:val="00137DC3"/>
    <w:rsid w:val="00154EE0"/>
    <w:rsid w:val="00157A54"/>
    <w:rsid w:val="00184698"/>
    <w:rsid w:val="00192686"/>
    <w:rsid w:val="001B2441"/>
    <w:rsid w:val="001B446B"/>
    <w:rsid w:val="001D62CF"/>
    <w:rsid w:val="001F1951"/>
    <w:rsid w:val="002066FC"/>
    <w:rsid w:val="0021411B"/>
    <w:rsid w:val="00224C1B"/>
    <w:rsid w:val="00237FFA"/>
    <w:rsid w:val="00241EEE"/>
    <w:rsid w:val="002503C5"/>
    <w:rsid w:val="00257DAE"/>
    <w:rsid w:val="002A5BC7"/>
    <w:rsid w:val="002D0A4E"/>
    <w:rsid w:val="002D43F2"/>
    <w:rsid w:val="002D68F2"/>
    <w:rsid w:val="00325E10"/>
    <w:rsid w:val="003349FB"/>
    <w:rsid w:val="00342B07"/>
    <w:rsid w:val="00351CDE"/>
    <w:rsid w:val="00381827"/>
    <w:rsid w:val="003964A0"/>
    <w:rsid w:val="003D29FE"/>
    <w:rsid w:val="003D2E9A"/>
    <w:rsid w:val="003D538B"/>
    <w:rsid w:val="00407AA2"/>
    <w:rsid w:val="00416547"/>
    <w:rsid w:val="00433539"/>
    <w:rsid w:val="004353CB"/>
    <w:rsid w:val="00442D11"/>
    <w:rsid w:val="00442E95"/>
    <w:rsid w:val="00457C82"/>
    <w:rsid w:val="004A6FFF"/>
    <w:rsid w:val="004B5074"/>
    <w:rsid w:val="004E7D95"/>
    <w:rsid w:val="004F5173"/>
    <w:rsid w:val="00514FDA"/>
    <w:rsid w:val="0052184B"/>
    <w:rsid w:val="00535E8D"/>
    <w:rsid w:val="00536B34"/>
    <w:rsid w:val="00574FFF"/>
    <w:rsid w:val="005A48B3"/>
    <w:rsid w:val="0060178C"/>
    <w:rsid w:val="00610450"/>
    <w:rsid w:val="006105C3"/>
    <w:rsid w:val="00611709"/>
    <w:rsid w:val="00631719"/>
    <w:rsid w:val="00644F68"/>
    <w:rsid w:val="00646B2E"/>
    <w:rsid w:val="00655AD3"/>
    <w:rsid w:val="00671BB5"/>
    <w:rsid w:val="00683794"/>
    <w:rsid w:val="006A6CD3"/>
    <w:rsid w:val="006C5F29"/>
    <w:rsid w:val="0071573B"/>
    <w:rsid w:val="00723485"/>
    <w:rsid w:val="007333CC"/>
    <w:rsid w:val="00735FD4"/>
    <w:rsid w:val="00746E37"/>
    <w:rsid w:val="00754FDD"/>
    <w:rsid w:val="0079420D"/>
    <w:rsid w:val="007D11BB"/>
    <w:rsid w:val="007E70C7"/>
    <w:rsid w:val="007F5479"/>
    <w:rsid w:val="008164C6"/>
    <w:rsid w:val="00831FB4"/>
    <w:rsid w:val="0084437A"/>
    <w:rsid w:val="0084789F"/>
    <w:rsid w:val="00872BAD"/>
    <w:rsid w:val="008A4F0D"/>
    <w:rsid w:val="008B0D91"/>
    <w:rsid w:val="008E71F0"/>
    <w:rsid w:val="0091052A"/>
    <w:rsid w:val="00916477"/>
    <w:rsid w:val="00921DC1"/>
    <w:rsid w:val="0092669C"/>
    <w:rsid w:val="00946A5A"/>
    <w:rsid w:val="00960A10"/>
    <w:rsid w:val="009852FD"/>
    <w:rsid w:val="00991F0B"/>
    <w:rsid w:val="009A326C"/>
    <w:rsid w:val="00A02C14"/>
    <w:rsid w:val="00A23F5A"/>
    <w:rsid w:val="00A26FB9"/>
    <w:rsid w:val="00A529FF"/>
    <w:rsid w:val="00A8213D"/>
    <w:rsid w:val="00AB366E"/>
    <w:rsid w:val="00AC617C"/>
    <w:rsid w:val="00AE3B78"/>
    <w:rsid w:val="00AF3C13"/>
    <w:rsid w:val="00B65ADE"/>
    <w:rsid w:val="00B871B1"/>
    <w:rsid w:val="00B90D07"/>
    <w:rsid w:val="00BA00DA"/>
    <w:rsid w:val="00BB72D2"/>
    <w:rsid w:val="00BF7D59"/>
    <w:rsid w:val="00BF7EF2"/>
    <w:rsid w:val="00C05552"/>
    <w:rsid w:val="00C2125A"/>
    <w:rsid w:val="00C67EF2"/>
    <w:rsid w:val="00CC7C80"/>
    <w:rsid w:val="00CE47BE"/>
    <w:rsid w:val="00CF49B0"/>
    <w:rsid w:val="00CF63DE"/>
    <w:rsid w:val="00CF687B"/>
    <w:rsid w:val="00D43566"/>
    <w:rsid w:val="00D467C7"/>
    <w:rsid w:val="00D72EA4"/>
    <w:rsid w:val="00D820FB"/>
    <w:rsid w:val="00D82817"/>
    <w:rsid w:val="00D85212"/>
    <w:rsid w:val="00DB25D6"/>
    <w:rsid w:val="00DF03E4"/>
    <w:rsid w:val="00DF4026"/>
    <w:rsid w:val="00E259B6"/>
    <w:rsid w:val="00E50C17"/>
    <w:rsid w:val="00E532F1"/>
    <w:rsid w:val="00E55E5F"/>
    <w:rsid w:val="00E61A47"/>
    <w:rsid w:val="00E62296"/>
    <w:rsid w:val="00E76229"/>
    <w:rsid w:val="00E943CD"/>
    <w:rsid w:val="00E97DDE"/>
    <w:rsid w:val="00EB2168"/>
    <w:rsid w:val="00EC20C5"/>
    <w:rsid w:val="00F14866"/>
    <w:rsid w:val="00F37FC0"/>
    <w:rsid w:val="00F52292"/>
    <w:rsid w:val="00F535C7"/>
    <w:rsid w:val="00F74F6D"/>
    <w:rsid w:val="00FC0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28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2817"/>
    <w:rPr>
      <w:color w:val="0000FF"/>
      <w:u w:val="single"/>
    </w:rPr>
  </w:style>
  <w:style w:type="paragraph" w:styleId="BalloonText">
    <w:name w:val="Balloon Text"/>
    <w:basedOn w:val="Normal"/>
    <w:link w:val="BalloonTextChar"/>
    <w:uiPriority w:val="99"/>
    <w:semiHidden/>
    <w:unhideWhenUsed/>
    <w:rsid w:val="00D82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17"/>
    <w:rPr>
      <w:rFonts w:ascii="Tahoma" w:hAnsi="Tahoma" w:cs="Tahoma"/>
      <w:sz w:val="16"/>
      <w:szCs w:val="16"/>
    </w:rPr>
  </w:style>
  <w:style w:type="character" w:customStyle="1" w:styleId="BodyTextChar">
    <w:name w:val="Body Text Char"/>
    <w:basedOn w:val="DefaultParagraphFont"/>
    <w:link w:val="BodyText"/>
    <w:rsid w:val="000D7946"/>
    <w:rPr>
      <w:rFonts w:ascii="Times New Roman" w:eastAsia="Times New Roman" w:hAnsi="Times New Roman" w:cs="Times New Roman"/>
      <w:sz w:val="26"/>
      <w:szCs w:val="26"/>
    </w:rPr>
  </w:style>
  <w:style w:type="paragraph" w:styleId="BodyText">
    <w:name w:val="Body Text"/>
    <w:basedOn w:val="Normal"/>
    <w:link w:val="BodyTextChar"/>
    <w:qFormat/>
    <w:rsid w:val="000D7946"/>
    <w:pPr>
      <w:widowControl w:val="0"/>
      <w:spacing w:after="80" w:line="259"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0D7946"/>
  </w:style>
  <w:style w:type="character" w:customStyle="1" w:styleId="Tablecaption">
    <w:name w:val="Table caption_"/>
    <w:basedOn w:val="DefaultParagraphFont"/>
    <w:link w:val="Tablecaption0"/>
    <w:rsid w:val="003D29FE"/>
    <w:rPr>
      <w:rFonts w:ascii="Times New Roman" w:eastAsia="Times New Roman" w:hAnsi="Times New Roman" w:cs="Times New Roman"/>
      <w:sz w:val="26"/>
      <w:szCs w:val="26"/>
    </w:rPr>
  </w:style>
  <w:style w:type="paragraph" w:customStyle="1" w:styleId="Tablecaption0">
    <w:name w:val="Table caption"/>
    <w:basedOn w:val="Normal"/>
    <w:link w:val="Tablecaption"/>
    <w:rsid w:val="003D29FE"/>
    <w:pPr>
      <w:widowControl w:val="0"/>
      <w:spacing w:after="0" w:line="257" w:lineRule="auto"/>
      <w:ind w:firstLine="700"/>
    </w:pPr>
    <w:rPr>
      <w:rFonts w:ascii="Times New Roman" w:eastAsia="Times New Roman" w:hAnsi="Times New Roman" w:cs="Times New Roman"/>
      <w:sz w:val="26"/>
      <w:szCs w:val="26"/>
    </w:rPr>
  </w:style>
  <w:style w:type="character" w:customStyle="1" w:styleId="Heading1">
    <w:name w:val="Heading #1_"/>
    <w:basedOn w:val="DefaultParagraphFont"/>
    <w:link w:val="Heading10"/>
    <w:rsid w:val="00030688"/>
    <w:rPr>
      <w:rFonts w:ascii="Times New Roman" w:eastAsia="Times New Roman" w:hAnsi="Times New Roman" w:cs="Times New Roman"/>
      <w:b/>
      <w:bCs/>
      <w:sz w:val="26"/>
      <w:szCs w:val="26"/>
    </w:rPr>
  </w:style>
  <w:style w:type="paragraph" w:customStyle="1" w:styleId="Heading10">
    <w:name w:val="Heading #1"/>
    <w:basedOn w:val="Normal"/>
    <w:link w:val="Heading1"/>
    <w:rsid w:val="00030688"/>
    <w:pPr>
      <w:widowControl w:val="0"/>
      <w:spacing w:after="40" w:line="240" w:lineRule="auto"/>
      <w:ind w:firstLine="720"/>
      <w:outlineLvl w:val="0"/>
    </w:pPr>
    <w:rPr>
      <w:rFonts w:ascii="Times New Roman" w:eastAsia="Times New Roman" w:hAnsi="Times New Roman" w:cs="Times New Roman"/>
      <w:b/>
      <w:bCs/>
      <w:sz w:val="26"/>
      <w:szCs w:val="26"/>
    </w:rPr>
  </w:style>
  <w:style w:type="character" w:customStyle="1" w:styleId="Bodytext2">
    <w:name w:val="Body text (2)_"/>
    <w:basedOn w:val="DefaultParagraphFont"/>
    <w:link w:val="Bodytext20"/>
    <w:rsid w:val="009852FD"/>
    <w:rPr>
      <w:rFonts w:ascii="Times New Roman" w:eastAsia="Times New Roman" w:hAnsi="Times New Roman" w:cs="Times New Roman"/>
      <w:sz w:val="20"/>
      <w:szCs w:val="20"/>
    </w:rPr>
  </w:style>
  <w:style w:type="paragraph" w:customStyle="1" w:styleId="Bodytext20">
    <w:name w:val="Body text (2)"/>
    <w:basedOn w:val="Normal"/>
    <w:link w:val="Bodytext2"/>
    <w:rsid w:val="009852FD"/>
    <w:pPr>
      <w:widowControl w:val="0"/>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EB2168"/>
    <w:pPr>
      <w:widowControl w:val="0"/>
      <w:spacing w:after="0" w:line="240" w:lineRule="auto"/>
      <w:ind w:left="720"/>
      <w:contextualSpacing/>
    </w:pPr>
    <w:rPr>
      <w:rFonts w:ascii="Arial Unicode MS" w:eastAsia="Arial Unicode MS" w:hAnsi="Arial Unicode MS" w:cs="Arial Unicode MS"/>
      <w:color w:val="000000"/>
      <w:sz w:val="24"/>
      <w:szCs w:val="24"/>
      <w:lang w:val="vi-VN" w:eastAsia="vi-VN" w:bidi="vi-VN"/>
    </w:rPr>
  </w:style>
  <w:style w:type="table" w:styleId="TableGrid">
    <w:name w:val="Table Grid"/>
    <w:basedOn w:val="TableNormal"/>
    <w:uiPriority w:val="59"/>
    <w:rsid w:val="00257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B90D07"/>
    <w:pPr>
      <w:spacing w:after="120"/>
      <w:ind w:left="360"/>
    </w:pPr>
  </w:style>
  <w:style w:type="character" w:customStyle="1" w:styleId="BodyTextIndentChar">
    <w:name w:val="Body Text Indent Char"/>
    <w:basedOn w:val="DefaultParagraphFont"/>
    <w:link w:val="BodyTextIndent"/>
    <w:uiPriority w:val="99"/>
    <w:rsid w:val="00B90D07"/>
  </w:style>
  <w:style w:type="paragraph" w:styleId="Header">
    <w:name w:val="header"/>
    <w:basedOn w:val="Normal"/>
    <w:link w:val="HeaderChar"/>
    <w:uiPriority w:val="99"/>
    <w:unhideWhenUsed/>
    <w:rsid w:val="00CF6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3DE"/>
  </w:style>
  <w:style w:type="paragraph" w:styleId="Footer">
    <w:name w:val="footer"/>
    <w:basedOn w:val="Normal"/>
    <w:link w:val="FooterChar"/>
    <w:uiPriority w:val="99"/>
    <w:unhideWhenUsed/>
    <w:rsid w:val="00CF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3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28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2817"/>
    <w:rPr>
      <w:color w:val="0000FF"/>
      <w:u w:val="single"/>
    </w:rPr>
  </w:style>
  <w:style w:type="paragraph" w:styleId="BalloonText">
    <w:name w:val="Balloon Text"/>
    <w:basedOn w:val="Normal"/>
    <w:link w:val="BalloonTextChar"/>
    <w:uiPriority w:val="99"/>
    <w:semiHidden/>
    <w:unhideWhenUsed/>
    <w:rsid w:val="00D82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17"/>
    <w:rPr>
      <w:rFonts w:ascii="Tahoma" w:hAnsi="Tahoma" w:cs="Tahoma"/>
      <w:sz w:val="16"/>
      <w:szCs w:val="16"/>
    </w:rPr>
  </w:style>
  <w:style w:type="character" w:customStyle="1" w:styleId="BodyTextChar">
    <w:name w:val="Body Text Char"/>
    <w:basedOn w:val="DefaultParagraphFont"/>
    <w:link w:val="BodyText"/>
    <w:rsid w:val="000D7946"/>
    <w:rPr>
      <w:rFonts w:ascii="Times New Roman" w:eastAsia="Times New Roman" w:hAnsi="Times New Roman" w:cs="Times New Roman"/>
      <w:sz w:val="26"/>
      <w:szCs w:val="26"/>
    </w:rPr>
  </w:style>
  <w:style w:type="paragraph" w:styleId="BodyText">
    <w:name w:val="Body Text"/>
    <w:basedOn w:val="Normal"/>
    <w:link w:val="BodyTextChar"/>
    <w:qFormat/>
    <w:rsid w:val="000D7946"/>
    <w:pPr>
      <w:widowControl w:val="0"/>
      <w:spacing w:after="80" w:line="259"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0D7946"/>
  </w:style>
  <w:style w:type="character" w:customStyle="1" w:styleId="Tablecaption">
    <w:name w:val="Table caption_"/>
    <w:basedOn w:val="DefaultParagraphFont"/>
    <w:link w:val="Tablecaption0"/>
    <w:rsid w:val="003D29FE"/>
    <w:rPr>
      <w:rFonts w:ascii="Times New Roman" w:eastAsia="Times New Roman" w:hAnsi="Times New Roman" w:cs="Times New Roman"/>
      <w:sz w:val="26"/>
      <w:szCs w:val="26"/>
    </w:rPr>
  </w:style>
  <w:style w:type="paragraph" w:customStyle="1" w:styleId="Tablecaption0">
    <w:name w:val="Table caption"/>
    <w:basedOn w:val="Normal"/>
    <w:link w:val="Tablecaption"/>
    <w:rsid w:val="003D29FE"/>
    <w:pPr>
      <w:widowControl w:val="0"/>
      <w:spacing w:after="0" w:line="257" w:lineRule="auto"/>
      <w:ind w:firstLine="700"/>
    </w:pPr>
    <w:rPr>
      <w:rFonts w:ascii="Times New Roman" w:eastAsia="Times New Roman" w:hAnsi="Times New Roman" w:cs="Times New Roman"/>
      <w:sz w:val="26"/>
      <w:szCs w:val="26"/>
    </w:rPr>
  </w:style>
  <w:style w:type="character" w:customStyle="1" w:styleId="Heading1">
    <w:name w:val="Heading #1_"/>
    <w:basedOn w:val="DefaultParagraphFont"/>
    <w:link w:val="Heading10"/>
    <w:rsid w:val="00030688"/>
    <w:rPr>
      <w:rFonts w:ascii="Times New Roman" w:eastAsia="Times New Roman" w:hAnsi="Times New Roman" w:cs="Times New Roman"/>
      <w:b/>
      <w:bCs/>
      <w:sz w:val="26"/>
      <w:szCs w:val="26"/>
    </w:rPr>
  </w:style>
  <w:style w:type="paragraph" w:customStyle="1" w:styleId="Heading10">
    <w:name w:val="Heading #1"/>
    <w:basedOn w:val="Normal"/>
    <w:link w:val="Heading1"/>
    <w:rsid w:val="00030688"/>
    <w:pPr>
      <w:widowControl w:val="0"/>
      <w:spacing w:after="40" w:line="240" w:lineRule="auto"/>
      <w:ind w:firstLine="720"/>
      <w:outlineLvl w:val="0"/>
    </w:pPr>
    <w:rPr>
      <w:rFonts w:ascii="Times New Roman" w:eastAsia="Times New Roman" w:hAnsi="Times New Roman" w:cs="Times New Roman"/>
      <w:b/>
      <w:bCs/>
      <w:sz w:val="26"/>
      <w:szCs w:val="26"/>
    </w:rPr>
  </w:style>
  <w:style w:type="character" w:customStyle="1" w:styleId="Bodytext2">
    <w:name w:val="Body text (2)_"/>
    <w:basedOn w:val="DefaultParagraphFont"/>
    <w:link w:val="Bodytext20"/>
    <w:rsid w:val="009852FD"/>
    <w:rPr>
      <w:rFonts w:ascii="Times New Roman" w:eastAsia="Times New Roman" w:hAnsi="Times New Roman" w:cs="Times New Roman"/>
      <w:sz w:val="20"/>
      <w:szCs w:val="20"/>
    </w:rPr>
  </w:style>
  <w:style w:type="paragraph" w:customStyle="1" w:styleId="Bodytext20">
    <w:name w:val="Body text (2)"/>
    <w:basedOn w:val="Normal"/>
    <w:link w:val="Bodytext2"/>
    <w:rsid w:val="009852FD"/>
    <w:pPr>
      <w:widowControl w:val="0"/>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EB2168"/>
    <w:pPr>
      <w:widowControl w:val="0"/>
      <w:spacing w:after="0" w:line="240" w:lineRule="auto"/>
      <w:ind w:left="720"/>
      <w:contextualSpacing/>
    </w:pPr>
    <w:rPr>
      <w:rFonts w:ascii="Arial Unicode MS" w:eastAsia="Arial Unicode MS" w:hAnsi="Arial Unicode MS" w:cs="Arial Unicode MS"/>
      <w:color w:val="000000"/>
      <w:sz w:val="24"/>
      <w:szCs w:val="24"/>
      <w:lang w:val="vi-VN" w:eastAsia="vi-VN" w:bidi="vi-VN"/>
    </w:rPr>
  </w:style>
  <w:style w:type="table" w:styleId="TableGrid">
    <w:name w:val="Table Grid"/>
    <w:basedOn w:val="TableNormal"/>
    <w:uiPriority w:val="59"/>
    <w:rsid w:val="00257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B90D07"/>
    <w:pPr>
      <w:spacing w:after="120"/>
      <w:ind w:left="360"/>
    </w:pPr>
  </w:style>
  <w:style w:type="character" w:customStyle="1" w:styleId="BodyTextIndentChar">
    <w:name w:val="Body Text Indent Char"/>
    <w:basedOn w:val="DefaultParagraphFont"/>
    <w:link w:val="BodyTextIndent"/>
    <w:uiPriority w:val="99"/>
    <w:rsid w:val="00B90D07"/>
  </w:style>
  <w:style w:type="paragraph" w:styleId="Header">
    <w:name w:val="header"/>
    <w:basedOn w:val="Normal"/>
    <w:link w:val="HeaderChar"/>
    <w:uiPriority w:val="99"/>
    <w:unhideWhenUsed/>
    <w:rsid w:val="00CF6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3DE"/>
  </w:style>
  <w:style w:type="paragraph" w:styleId="Footer">
    <w:name w:val="footer"/>
    <w:basedOn w:val="Normal"/>
    <w:link w:val="FooterChar"/>
    <w:uiPriority w:val="99"/>
    <w:unhideWhenUsed/>
    <w:rsid w:val="00CF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838466">
      <w:bodyDiv w:val="1"/>
      <w:marLeft w:val="0"/>
      <w:marRight w:val="0"/>
      <w:marTop w:val="0"/>
      <w:marBottom w:val="0"/>
      <w:divBdr>
        <w:top w:val="none" w:sz="0" w:space="0" w:color="auto"/>
        <w:left w:val="none" w:sz="0" w:space="0" w:color="auto"/>
        <w:bottom w:val="none" w:sz="0" w:space="0" w:color="auto"/>
        <w:right w:val="none" w:sz="0" w:space="0" w:color="auto"/>
      </w:divBdr>
      <w:divsChild>
        <w:div w:id="440345080">
          <w:marLeft w:val="0"/>
          <w:marRight w:val="0"/>
          <w:marTop w:val="0"/>
          <w:marBottom w:val="0"/>
          <w:divBdr>
            <w:top w:val="none" w:sz="0" w:space="0" w:color="auto"/>
            <w:left w:val="none" w:sz="0" w:space="0" w:color="auto"/>
            <w:bottom w:val="none" w:sz="0" w:space="0" w:color="auto"/>
            <w:right w:val="none" w:sz="0" w:space="0" w:color="auto"/>
          </w:divBdr>
          <w:divsChild>
            <w:div w:id="1452746355">
              <w:marLeft w:val="0"/>
              <w:marRight w:val="0"/>
              <w:marTop w:val="0"/>
              <w:marBottom w:val="0"/>
              <w:divBdr>
                <w:top w:val="single" w:sz="12" w:space="0" w:color="F89B1A"/>
                <w:left w:val="single" w:sz="6" w:space="0" w:color="C8D4DB"/>
                <w:bottom w:val="none" w:sz="0" w:space="0" w:color="auto"/>
                <w:right w:val="single" w:sz="6" w:space="0" w:color="C8D4DB"/>
              </w:divBdr>
              <w:divsChild>
                <w:div w:id="35400743">
                  <w:marLeft w:val="0"/>
                  <w:marRight w:val="0"/>
                  <w:marTop w:val="0"/>
                  <w:marBottom w:val="0"/>
                  <w:divBdr>
                    <w:top w:val="none" w:sz="0" w:space="0" w:color="auto"/>
                    <w:left w:val="none" w:sz="0" w:space="0" w:color="auto"/>
                    <w:bottom w:val="none" w:sz="0" w:space="0" w:color="auto"/>
                    <w:right w:val="none" w:sz="0" w:space="0" w:color="auto"/>
                  </w:divBdr>
                  <w:divsChild>
                    <w:div w:id="82383106">
                      <w:marLeft w:val="0"/>
                      <w:marRight w:val="0"/>
                      <w:marTop w:val="0"/>
                      <w:marBottom w:val="0"/>
                      <w:divBdr>
                        <w:top w:val="none" w:sz="0" w:space="0" w:color="auto"/>
                        <w:left w:val="none" w:sz="0" w:space="0" w:color="auto"/>
                        <w:bottom w:val="none" w:sz="0" w:space="0" w:color="auto"/>
                        <w:right w:val="none" w:sz="0" w:space="0" w:color="auto"/>
                      </w:divBdr>
                      <w:divsChild>
                        <w:div w:id="327904349">
                          <w:marLeft w:val="0"/>
                          <w:marRight w:val="225"/>
                          <w:marTop w:val="0"/>
                          <w:marBottom w:val="0"/>
                          <w:divBdr>
                            <w:top w:val="none" w:sz="0" w:space="0" w:color="auto"/>
                            <w:left w:val="none" w:sz="0" w:space="0" w:color="auto"/>
                            <w:bottom w:val="none" w:sz="0" w:space="0" w:color="auto"/>
                            <w:right w:val="none" w:sz="0" w:space="0" w:color="auto"/>
                          </w:divBdr>
                          <w:divsChild>
                            <w:div w:id="227766764">
                              <w:marLeft w:val="0"/>
                              <w:marRight w:val="0"/>
                              <w:marTop w:val="0"/>
                              <w:marBottom w:val="0"/>
                              <w:divBdr>
                                <w:top w:val="none" w:sz="0" w:space="0" w:color="auto"/>
                                <w:left w:val="none" w:sz="0" w:space="0" w:color="auto"/>
                                <w:bottom w:val="none" w:sz="0" w:space="0" w:color="auto"/>
                                <w:right w:val="none" w:sz="0" w:space="0" w:color="auto"/>
                              </w:divBdr>
                              <w:divsChild>
                                <w:div w:id="1776123433">
                                  <w:marLeft w:val="0"/>
                                  <w:marRight w:val="0"/>
                                  <w:marTop w:val="0"/>
                                  <w:marBottom w:val="0"/>
                                  <w:divBdr>
                                    <w:top w:val="none" w:sz="0" w:space="0" w:color="auto"/>
                                    <w:left w:val="none" w:sz="0" w:space="0" w:color="auto"/>
                                    <w:bottom w:val="none" w:sz="0" w:space="0" w:color="auto"/>
                                    <w:right w:val="none" w:sz="0" w:space="0" w:color="auto"/>
                                  </w:divBdr>
                                  <w:divsChild>
                                    <w:div w:id="1010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20048">
                          <w:marLeft w:val="0"/>
                          <w:marRight w:val="0"/>
                          <w:marTop w:val="150"/>
                          <w:marBottom w:val="0"/>
                          <w:divBdr>
                            <w:top w:val="none" w:sz="0" w:space="0" w:color="auto"/>
                            <w:left w:val="none" w:sz="0" w:space="0" w:color="auto"/>
                            <w:bottom w:val="none" w:sz="0" w:space="0" w:color="auto"/>
                            <w:right w:val="none" w:sz="0" w:space="0" w:color="auto"/>
                          </w:divBdr>
                          <w:divsChild>
                            <w:div w:id="1339236457">
                              <w:marLeft w:val="0"/>
                              <w:marRight w:val="0"/>
                              <w:marTop w:val="0"/>
                              <w:marBottom w:val="0"/>
                              <w:divBdr>
                                <w:top w:val="single" w:sz="2" w:space="0" w:color="BDC8D5"/>
                                <w:left w:val="single" w:sz="2" w:space="0" w:color="BDC8D5"/>
                                <w:bottom w:val="single" w:sz="2" w:space="8" w:color="BDC8D5"/>
                                <w:right w:val="single" w:sz="2" w:space="0" w:color="BDC8D5"/>
                              </w:divBdr>
                              <w:divsChild>
                                <w:div w:id="17040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thuvienphapluat.vn/van-ban/bat-dong-san/quyet-dinh-22-2018-qd-ubnd-dien-tich-toi-thieu-duoc-phep-tach-thua-dat-nong-nghiep-tien-giang-406153.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thuvienphapluat.vn/van-ban/bat-dong-san/quyet-dinh-22-2018-qd-ubnd-dien-tich-toi-thieu-duoc-phep-tach-thua-dat-nong-nghiep-tien-giang-406153.aspx"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67451-0A02-4317-957D-D94EAA79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6</Pages>
  <Words>2011</Words>
  <Characters>11468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Trung Doan</dc:creator>
  <cp:lastModifiedBy>Huynh Thi Luyen</cp:lastModifiedBy>
  <cp:revision>16</cp:revision>
  <cp:lastPrinted>2021-09-30T19:30:00Z</cp:lastPrinted>
  <dcterms:created xsi:type="dcterms:W3CDTF">2022-11-01T07:17:00Z</dcterms:created>
  <dcterms:modified xsi:type="dcterms:W3CDTF">2022-11-07T08:48:00Z</dcterms:modified>
</cp:coreProperties>
</file>